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80.2015.53 vom 12. März 2015</w:t>
      </w:r>
    </w:p>
    <w:p>
      <w:r>
        <w:t>TI Tribunale d'appello, 2015-03-12, IT</w:t>
      </w:r>
    </w:p>
    <w:p>
      <w:r>
        <w:rPr>
          <w:b/>
        </w:rPr>
        <w:t xml:space="preserve">Quelle: </w:t>
      </w:r>
      <w:r>
        <w:t>https://mcp.opencaselaw.ch/entscheid/ti_gerichte_80.2015.53</w:t>
      </w:r>
    </w:p>
    <w:p>
      <w:r>
        <w:t>FR: TI_GERICHTE 80.2015.53 du 12 mars 2015</w:t>
      </w:r>
    </w:p>
    <w:p>
      <w:r>
        <w:t>IT: TI_GERICHTE 80.2015.53 del 12 marzo 2015</w:t>
      </w:r>
    </w:p>
    <w:p>
      <w:pPr>
        <w:pStyle w:val="Heading2"/>
      </w:pPr>
      <w:r>
        <w:t>Regeste</w:t>
      </w:r>
    </w:p>
    <w:p>
      <w:r>
        <w:t>Ricorso: ricevibilità, decisione su reclamo intimata per raccomandata, tardivo</w:t>
      </w:r>
    </w:p>
    <w:p>
      <w:pPr>
        <w:pStyle w:val="Heading2"/>
      </w:pPr>
      <w:r>
        <w:t>Erwägungen</w:t>
      </w:r>
    </w:p>
    <w:p>
      <w:r>
        <w:rPr>
          <w:b/>
        </w:rPr>
        <w:t>E. 22</w:t>
      </w:r>
    </w:p>
    <w:p>
      <w:r>
        <w:t>dicembre 2014, ha argomentato che il termine di reclamo decorreva da tale data. Il reclamo, presentato il 26 febbraio 2015, era pertanto tardivo. E. Con tempestivo ricorso alla Camera di diritto tributario, la RI 1 postula l’annullamento della tassazione d’ufficio, a suo dire “manifestamente inesatta” e ribadisce la tempestività del reclamo interposto all’Ufficio di tassazione.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2.1. Nella fattispecie, come visto, la decisione impugnata ha dichiarato irricevibile il reclamo della contribuente, sostenendone la tardività. 2.2. Contro la decisione di tassazione il contribuente può reclamare per scritto all’autorità di tassazione, entro trenta giorni dalla noti-ficazione (art. 206 cpv. 1 LT; art. 132 cpv. 1 LIFD).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L’art. 192 cpv. 5 LT precisa che tale termine, stabilito dalla legge, è perentorio, essendo pre-vista una deroga solo quando esiste un motivo di restituzione in intero del termine, vale a dire quando è provato che l’inosser-vanza del termine è da attribuire a servizio militare o a servizio civile, a malattia, ad assenza dal cantone o ad altri gravi motivi riguardanti il contribuente o il suo rappresentante.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2.3. 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2.4. Tornando all’esame della fattispecie, la decisione di tassazione d’ufficio è stata notificata alla ricorrente per raccomandata il 12 dicembre 2014. Secondo le indicazioni agli atti, l’ultimo giorno di giacenza alla posta è il 22 dicembre 2014. Ne consegue che il termine di trenta giorni, per interporre reclamo, ha iniziato a decorrere il giorno dopo. Il reclamo, inviato dalla contribuente solo il 26 febbraio 2015, era dunque palesemente tardivo. L’insorgente non adduce peraltro alcun motivo di restituzione del termine, limitandosi ad argomentare di essere venuta “a conoscenza della notifica solo in data 23 febbraio 2015”. Non viene cioè sostenuto alcun impedimento di natura oggettiva, che possa aver ostacolato la notificazione regolare della decisione dell’au-torità fiscale. Si deve peraltro sottolineare che dagli atti risultano analoghi problemi nella corrispondenza fra la contribuente e l’Ufficio di tassazione nei periodi fiscali precedenti. In altri casi, cioè, le tassazioni, allestite per apprezzamento a causa della mancata collaborazione della società contribuente, sono state intimate per raccomandata ma sono poi ritornate al mittente senza essere state ritirate. 3. La decisione impugnata, con cui l’autorità fiscale si è rifiutata di entrare nel merito del reclamo della contribuente, deve pertanto essere confermata. Ciò preclude a questa Corte la facoltà di esaminare il merito della decisione dell’autorità di tassazione, ed in particolare il calcolo, che la ricorrente considera manifestamente inesatto. Tassa di giustizia e spese processuali sono a carico della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