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80.2015.273 vom 27. November 2015</w:t>
      </w:r>
    </w:p>
    <w:p>
      <w:r>
        <w:t>TI Tribunale d'appello, 2015-11-27, IT</w:t>
      </w:r>
    </w:p>
    <w:p>
      <w:r>
        <w:rPr>
          <w:b/>
        </w:rPr>
        <w:t xml:space="preserve">Quelle: </w:t>
      </w:r>
      <w:r>
        <w:t>https://mcp.opencaselaw.ch/entscheid/ti_gerichte_80.2015.273</w:t>
      </w:r>
    </w:p>
    <w:p>
      <w:r>
        <w:t>FR: TI_GERICHTE 80.2015.273 du 27 novembre 2015</w:t>
      </w:r>
    </w:p>
    <w:p>
      <w:r>
        <w:t>IT: TI_GERICHTE 80.2015.273 del 27 novembre 2015</w:t>
      </w:r>
    </w:p>
    <w:p>
      <w:pPr>
        <w:pStyle w:val="Heading2"/>
      </w:pPr>
      <w:r>
        <w:t>Regeste</w:t>
      </w:r>
    </w:p>
    <w:p>
      <w:r>
        <w:t>Procedura: revisione, dimenticanza, mancata deduzione di spese di manutenzione immobiliare</w:t>
      </w:r>
    </w:p>
    <w:p>
      <w:pPr>
        <w:pStyle w:val="Heading2"/>
      </w:pPr>
      <w:r>
        <w:t>Erwägungen</w:t>
      </w:r>
    </w:p>
    <w:p>
      <w:r>
        <w:rPr>
          <w:b/>
        </w:rPr>
        <w:t>E. 1</w:t>
      </w:r>
    </w:p>
    <w:p>
      <w:r>
        <w:t>.   1.1. Nella fattispecie in esame, il ricorrente – anche in rappresentanza della moglie – ha ammesso di aver omesso, per suo errore, di indicare la deduzione per spese di gestione e manutenzione d’immobili, da lui quantificati in fr. 85'157.–, nelle dichiarazioni d’imposta 2013 e 2014. I contribuenti, come visto in narrativa, per entrambi i periodi fiscali, avevano domandato la deduzione forfetaria riguardo a tali spese, in seguito ammessa dall’Ufficio di tassazione nelle relative decisioni. La decisione di tassazione IC/IFD 2013 è stata intimata il 24 settembre 2014, mentre quella per il periodo fiscale successivo, il 10 aprile 2015. RI 1 ha dapprima impugnato le citate decisioni con un unico scritto del 20 maggio 2015 all’Ufficio di tassazione, che l’ha trattato come istanza di revisione e l’ha respinto. Avverso tale decisione ha inoltrato reclamo all’autorità fiscale con un unico scritto del 30 luglio 2015 sfociato nella decisione qui impugnata, in cui in primo luogo è stato esposto quanto segue: (…) Se considerassimo l’istanza di revisione alla stregua di un reclamo contro le decisioni di tassazione IC/IFD 2013 e 2014, in entrambi i casi dovremmo dichiararlo irricevibile in quanto tardivo. In secondo luogo, l’Ufficio di tassazione ha analizzato lo scritto del 20 maggio 2015 come istanza di revisione (cfr., nel dettaglio, decisione del 27 novembre 2015).</w:t>
      </w:r>
    </w:p>
    <w:p>
      <w:r>
        <w:rPr>
          <w:b/>
        </w:rPr>
        <w:t>E. 1.2</w:t>
      </w:r>
    </w:p>
    <w:p>
      <w:r>
        <w:t>Seguendo l’impostazione proposta dall’autorità di tassazione, nella decisione impugnata, il ricorso sarà esaminato supponendo, dapprima, che i ricorrenti abbiano interposto reclamo contro le decisioni di tassazione dei periodi fiscali 2013 e 2014 e, in seguito, che abbiano chiesto la revisione delle stesse decisioni. Nello scritto del 20 maggio 2015, che ha dato avvio alla presente procedura, i contribuenti chiedevano infatti il “riesame” delle suddette decisioni, invocando in tal modo un istituto giuridico che non è previsto dalla legislazione tributaria.</w:t>
      </w:r>
    </w:p>
    <w:p>
      <w:r>
        <w:rPr>
          <w:b/>
        </w:rPr>
        <w:t>E. 2.1</w:t>
      </w:r>
    </w:p>
    <w:p>
      <w:r>
        <w:t>Secondo l’art. 206 cpv. 1 LT per l’IC e l’art. 132 cpv. 1 LIFD per l’IFD,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 La legge sull’imposta federale diretta (LIFD), agli articoli 140 cpv. 1 e 133 cpv. 1 e 3, prevede delle disposizioni analoghe.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2.2</w:t>
      </w:r>
    </w:p>
    <w:p>
      <w:r>
        <w:t>Ricevuta la domanda di “riesame”, l’autorità fiscale l’ha dapprima considerata solo come istanza di revisione, supponendo perlomeno implicitamente che i termini di reclamo fossero scaduti per entrambe le decisioni. Va al proposito evidenziato che, prima di considerare tardivo un reclamo, deve essere data la facoltà ai contribuenti di esprimersi sulla sua tempestività (mediante l’assegnazione di un termine), a meno che non sia ravvisabile un motivo di restituzione del termine. Il Tribunale federale ha a tale riguardo stabilito che, per non incorrere nella violazione del diritto di essere sentito, l’autorità che intende dichiarare irricevibile un ricorso deve concedere al ricorrente la facoltà di esprimersi su di un’informazione decisiva per l’esito del gravame (decisione TF 1P.446/2004 del 28 settembre 2004 consid. 2 e riferimenti; Donzallaz , Loi sur le Tribunal fédéral - Commentaire, Berna 2008, n. 1256, p. 536; Egli , La protection de la bonne foi dans le procès, in Rep. 1991 p. 230). In particolare, commette una violazione del diritto di essere sentito l’autorità che, prima di emanare una decisione che tocca l’insorgente nella propria situazione giuridica, non gli concede la possibilità di esprimersi su di un’informazione raccolta d’ufficio in relazione al rispetto di un termine ricorsuale nella misura in cui fosse essenziale per tale decisione (DTF 115 Ia 8, regesto e consid. 2).</w:t>
      </w:r>
    </w:p>
    <w:p>
      <w:r>
        <w:rPr>
          <w:b/>
        </w:rPr>
        <w:t>E. 2.3</w:t>
      </w:r>
    </w:p>
    <w:p>
      <w:r>
        <w:t>Nella fattispecie, al momento dell’inoltro della domanda di “riesame”, il 20 maggio 2015, il termine di reclamo era verosimilmente scaduto per entrambe le decisioni. Qualche dubbio poteva tuttavia sussistere in particolar modo in relazione alla decisione di tassazione IC/IFD 2014, inviata al contribuente solo il 10 aprile 2015. In queste circostanze, tenuto conto anche del fatto che le decisioni di tassazione sono notificate per posta semplice, si sarebbe giustificata l’attribuzione al contribuente, da parte dell’autorità fiscale, di un termine per pronunciarsi sulla tempestività del reclamo. Non vi sono tuttavia i presupposti per un annullamento della decisione impugnata. L’insorgente non si oppone al fatto che l’RS 1 abbia qualificato lo scritto del 20 maggio 2015 come istanza di revisione. In particolare, non contesta l’affermazione dell’autorità fiscale, contenuta nella decisione su reclamo, secondo cui il loro scritto avrebbe dovuto essere dichiarato irricevibile, in quanto tardivo, se fosse stato trattato come reclamo contro le decisioni di tassazione IC/IFD 2013 e 2014. Ammette dunque implicitamente la sua intempestività, circostanza che si desume anche dal contenuto del presente ricorso (“Spero che potete prendere in considerazione la mia richiesta, anche se i termini di legge mi sono contrari”). Ne consegue che le decisioni di tassazione IC/IFD 2013 e 2014 sono passate in giudicato, poiché non sono state impugnate tempestivamente con un rimedio ordinario (reclamo) dall’insorgente. Lo scritto del 20 maggio 2015 può dunque essere trattato e analizzato come istanza di revisione.</w:t>
      </w:r>
    </w:p>
    <w:p>
      <w:r>
        <w:rPr>
          <w:b/>
        </w:rPr>
        <w:t>E. 3.1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3.2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3.3</w:t>
      </w:r>
    </w:p>
    <w:p>
      <w:r>
        <w:t>Tornando al caso in esame, il ricorrente ha pacificamente ammesso, sia in sede di reclamo, sia in questa sede, di non aver fatto valere, nelle dichiarazioni d’imposta 2013 e 2014, per suo errore/per sua dimenticanza, la deduzione per spese di gestione e manutenzione d’immobili, da lui quantificate in fr. 85'157.–, relative al rifacimento del tetto e del solaio della propria abitazione. I contribuenti avevano, in effetti, postulato per entrambi i periodi fiscali, la deduzione forfetaria delle citate spese, la quale è stata accettata dall’autorità fiscale nella decisione di tassazione IC/IFD 2013 del 24 settembre 2014 e nella decisione di tassazione IC/IFD 2014 del 10 aprile 2015. Le predette decisioni, come rilevato, sono tuttavia regolarmente passate in giudicato, non essendo state impugnate tempestivamente con reclamo ex art. 206 cpv. 1 LT ed ex art. 132 cpv. 1 LIFD. La dottrina e la giurisprudenza sono chiare in materia di revisione: l’insorgente ha ammesso di aver tralasciato, per sua dimenticanza, la deduzione per spese di gestione e manutenzione d’immobili, che avrebbe invece potuto far valere tramite un mezzo d’impugnazione ordinario. La revisione non può dunque essere ammessa per rimediare a delle dimenticanze del contribuente nella compilazione della dichiarazione di tassazione.</w:t>
      </w:r>
    </w:p>
    <w:p>
      <w:r>
        <w:rPr>
          <w:b/>
        </w:rPr>
        <w:t>E. 3.4</w:t>
      </w:r>
    </w:p>
    <w:p>
      <w:r>
        <w:t>Non va inoltre dimenticato che il ricorrente – non cognito di diritto – non invoca alcuno dei motivi di revisione previsti dalla legge, limitandosi per contro ad evidenziare che “(…) se la legge può essere applicata alla lettera, questa legge ha anche uno spirito che in certi casi potrebbe anche fare che la sua applicazione venga incontro ad una persona che è stata onesta”. Pur comprendendo il disappunto di un contribuente, che per una dimenticanza deve verosimilmente affrontare un onere fiscale più elevato, appare difficilmente censurabile la decisione dell’autorità di tassazione, che ha negato la revisione delle tassazioni IC/IFD 2013 e 2014 passate in giudicato. 3.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Contro il presente giudizio è dato ricorso in materia di diritto pubblico al Tribunale federale in Losanna, entro 30 giorni (art. 146 LIFD; art. 73 LAID; art. 82 ss. LTF). 4.   Intimazione a: Copia per conoscenza: per la Camera di diritto tributario del Tribunale d’appello Il presidente:                                                         La segretaria:</w:t>
      </w:r>
    </w:p>
    <w:p>
      <w:r>
        <w:rPr>
          <w:b/>
        </w:rPr>
        <w:t>E. 5</w:t>
      </w:r>
    </w:p>
    <w:p>
      <w:r>
        <w:t>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