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80.2015.240 vom 5. März 2015</w:t>
      </w:r>
    </w:p>
    <w:p>
      <w:r>
        <w:t>TI Tribunale d'appello, 2015-03-05, IT</w:t>
      </w:r>
    </w:p>
    <w:p>
      <w:r>
        <w:rPr>
          <w:b/>
        </w:rPr>
        <w:t xml:space="preserve">Quelle: </w:t>
      </w:r>
      <w:r>
        <w:t>https://mcp.opencaselaw.ch/entscheid/ti_gerichte_80.2015.240_d20150305</w:t>
      </w:r>
    </w:p>
    <w:p>
      <w:r>
        <w:t>FR: TI_GERICHTE 80.2015.240 du 5 mars 2015</w:t>
      </w:r>
    </w:p>
    <w:p>
      <w:r>
        <w:t>IT: TI_GERICHTE 80.2015.240 del 5 marzo 2015</w:t>
      </w:r>
    </w:p>
    <w:p>
      <w:pPr>
        <w:pStyle w:val="Heading2"/>
      </w:pPr>
      <w:r>
        <w:t>Regeste</w:t>
      </w:r>
    </w:p>
    <w:p>
      <w:r>
        <w:t>Procedura: reclamo, tempestività, prova dell’avvenuta intimazione della decisione, prova indiretta, invio dei conguagli e richiami di pagamento</w:t>
      </w:r>
    </w:p>
    <w:p>
      <w:pPr>
        <w:pStyle w:val="Heading2"/>
      </w:pPr>
      <w:r>
        <w:t>Erwägungen</w:t>
      </w:r>
    </w:p>
    <w:p>
      <w:r>
        <w:rPr>
          <w:b/>
        </w:rPr>
        <w:t>E. 30</w:t>
      </w:r>
    </w:p>
    <w:p>
      <w:r>
        <w:t>luglio 2015, l’UTPG ha informato il rappresentante della contribuente di aver spedito la “notifica originale” al recapito della società (__________, __________) e di poter “rilasciare una copia che prevede una tassa di CHF 30.–“. La __________ Sagl ha risposto con lettera del 17 agosto 2015, adducendo di conoscere il gerente della RI 1, __________, “da lunga data” e di non aver “motivo di dubitare della sua buona fede”. Ha precisato di aver “esatto dal signor __________ che controllasse per bene qualora questa notifica fosse finita in qualche scatolone” e di aver avuto conferma che “la stessa non è mai stata ricevuta”, chiedendo infine “l’emissione della notifica 2011”. Ricevuta copia della decisione di tassazione, la RI 1 si è rivolta all’UTPG, con scritto del 9 settembre 2015, dichiarando di inoltrare “regolare reclamo”, contestando la commisurazione dell’utile imponibile. D. L’UTPG ha dichiarato irricevibile il reclamo della contribuente, con decisione dell’8 ottobre 2015. Nella motivazione, ha argomentato che il reclamo, interposto contro la decisone di tassazione intimata il 5 marzo 2015, era tardivo. E. Con tempestivo ricorso alla Camera di diritto tributario, la RI 1 ribadisce di non aver mai ricevuto la decisione di tassazione relativa al periodo fiscale 2011. A suo avviso, il reclamo del 9 settembre 2015, interposto nel termine di trenta giorni dal ricevimento della “copia” della decisione di tassazione, sarebbe stato tempestivo. F. Nelle sue osservazioni del l’11 novembre 2015, l’UTPG propone di respingere il ricorso. Sottolineata la circostanza che la ricorrente “ammette di aver ricevuto le notifiche 2012 e 2013 intimate lo stesso giorno della 2011”, definisce “ragionevolmente improbabile” che quest’ultima non sia stata consegnata insieme alle prime due. Rileva che comunque la prova indiretta dell’avvenuta intimazione sarebbe costituita dal fatto che la contribuente abbia ricevuto, senza reagire immediatamente, le polizze di versamento del conguaglio d’imposta (del 31 marzo 2015), in cui è indicata la data di intimazione della decisione di tassazione, e poi i richiami di pagamento (del 31 maggio 2015).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Nella fattispecie, come visto, la società ricorrente ha interposto reclamo il 9 settembre 2015 contro la decisione di tassazione, che l’UTPG sostiene di averle intimato già il 5 marzo 2015. L’Ufficio di tassazione ha pertanto dichiarato irricevibile il reclamo, ritenendolo tardivo. A questa Camera non resta pertanto che verificare quest’ultimo aspetto procedurale, senza la possibilità di entrare nel merito della decisione di tassazione contestata. 2. 2.1. L’art. 206 cpv. 1 LT per 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 2.2. Come esposto in narrativa, la decisione di tassazione è stata intimata dall’RS 1 il 5 marzo 2015, mentre il reclamo è stato interposto dalla contribuente unicamente il 9 settembre. Ancora in questa sede, la ricorrente ribadisce tuttavia di non avere mai ricevuto la suddetta decisione di tassazione e di esserne venuta a conoscenza solo il 21 agosto 2015, quando ha ottenuto dall’autorità fiscale una “copia” della decisione già a suo tempo indirizzatale. 2.3. 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2.4. L'autorità può notificare un atto con lettera semplice oppure mediante invio postale raccomandato.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Ora, in caso di invio di una decisione per lettera semplice, l’accertamento del giorno della notifica – determinante per la decorrenza del termine d’impugnazione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(DTF 99 Ib 359; Catenazzi , Le insidie dell’invio non raccomandato di atti giudiziali ed amministrativi, RTT 1974, p. 65 ss.). Più volte, il Tribunale federale ha quindi attirato l’attenzione delle autorità sui pericoli che sono insiti negli invii con lettera semplice, adducendo esplicitamente che le controversie relative all’effettiva comunicazione degli atti possono essere evitate soltanto ricorrendo ad una notifica mediante lettera raccomandata o contro avviso di ricevimento: in altre parole, se un’autorità vuole essere sicura che un suo invio giunga al destinatario, deve allora notificarlo con lettera raccomandata (DTF 101 Ia 8, 99 Ib 362, 61 I 8; ASA 27 p. 358; Catenazzi , op. cit., p. 66; Corti , L’intimazione delle decisioni secondo l’art. 14 LPamm, in RDAT II-1995 p. 284 s.; Messaggio del Consiglio di Stato n. 4509 del 3 aprile 1996: Modifica, volta ad abolire l’obbligo di intimare gli atti e le decisioni mediante invio postale raccomandato, dell’art. 14 della Legge di procedura per le cause amministrative). All’autorità di tassazione non è però preclusa la facoltà di addurre altre prove dell’intimazione della tassazione che non siano la quietanza dell’azienda delle poste, al fine di rendere verosimile la notifica. Tale verosimiglianza in particolare può essere raggiunta sulla scorta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 2.5. Secondo la giurisprudenza del Tribunale federale, se in caso di omessa o anomala notifica il destinatario di una decisione amministrativa ha diritto di impugnarla anche dopo la scadenza del termine di ricorso ordinario, il principio della buona fede (art. 5 cpv. 3 Cost.)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(sentenze del Tribunale federale n. 5P.176/2005 del 19 ottobre 2005, consid. 6; n. 5P.190/1999 del 25 agosto 1999 consid. 4a; n. 2P.163/1995 del 13 giugno 1996 consid. 5a, in RDAT I-1997 p. 535; DTF 105 III 43 consid. 3). Giova inoltre rilevare che in linea di principio il termine di ricorso inizia a decorrere, anche in assenza di una notifica formale, dal momento in cui l’interessato ha effettivamente avuto conoscenza della decisione (DTF 124 II 124 consid. 2d/aa; 130 IV 43 consid. 1.3). Si può infine ancora aggiungere che notoriamente nell’ambito dell’amministrazione di massa le decisioni vengono per motivi di costo unicamente comunicate per posta semplice e che in tali casi la giurisprudenza non richiede la prova piena della notificazione da parte dell’autorità, qualora le circostanze concrete permettano di concludere con verosimiglianza preponderante che la decisione sia stata effettivamente notificata (DTF 124 V 400 consid. 2b; 121 V 5 consid. 3b; 120 V 33 consid. 3c e 3d; sentenza 5P.190/1999 del 25 agosto 1999 consid. 4a; Cocchi/Trezzini/Bernasconi , op. cit., art. 138 CPC, p. 579). 2.6. Tornando al caso in esame, è vero che l’autorità fiscale, che aveva l’onere di provare l’avvenuta intimazione della decisione del 5 marzo 2015, non è stata in grado di fornirla, essendo la stessa avvenuta per posta semplice. È tuttavia data perlomeno la prova indiretta della sua intimazione. Alla contribuente sono infatti stati inviati i conguagli dell ’ imposta cantonale e dell’imposta federale diretta, con l’indicazione della data della decisione di tassazione, il 31 marzo 2015. Sono poi seguiti i richiami di pagamento, il 31 maggio 2015. Ne consegue che, anche volendo ammettere che non avesse ricevuto nessun conguaglio d’imposta, al più tardi al momento della notifica del richiamo, all’inizio del mese di giugno del 2015, la ricorrente doveva presumere che l’Ufficio di tassazione avesse emanato una decisione che la concerneva e quindi, secondo il principio della buona fede (art. 5 cpv. 3 Cost.), avrebbe dovuto agire in modo tempestivo e domandare in tempo utile una nuova intimazione. L’attesa di oltre un mese e mezzo (considerando la lettera del 22 luglio 2015, con cui la sua rappresentante chiedeva quando sarebbe stata notificata la tassazzione 2011, visto che erano pervenute solo quelle dei periodi 2012 e 2013) prima di intraprendere alcunché è da considerarsi eccessiva. Del resto – sia detto per inciso – si deve ritenere altamente inverosimile che l’insorgente abbia ricevuto le tassazioni dei periodi fiscali 2012 e 2013 – successivi dunque a quello litigioso – e non si sia perlomeno posto la domanda se la tassazione del periodo fiscale 2011 non gli fosse già stata notificata. 2.7. Alla luce di quanto precede, la decisione di irricevibilità qui contestata non può che essere confermata, ciò che impedisce a questa Camera di entrare nel merito delle censure sollevate dalla ricorrente. 3. Il ricorso è conseguentemente respinto. Visto l’esito del gravame, tassa di giustizia e spese processuali sono poste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