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80.2015.112 vom 25. Juni 2015</w:t>
      </w:r>
    </w:p>
    <w:p>
      <w:r>
        <w:t>TI Tribunale d'appello, 2015-06-25, IT</w:t>
      </w:r>
    </w:p>
    <w:p>
      <w:r>
        <w:rPr>
          <w:b/>
        </w:rPr>
        <w:t xml:space="preserve">Quelle: </w:t>
      </w:r>
      <w:r>
        <w:t>https://mcp.opencaselaw.ch/entscheid/ti_gerichte_80.2015.112</w:t>
      </w:r>
    </w:p>
    <w:p>
      <w:r>
        <w:t>FR: TI_GERICHTE 80.2015.112 du 25 juin 2015</w:t>
      </w:r>
    </w:p>
    <w:p>
      <w:r>
        <w:t>IT: TI_GERICHTE 80.2015.112 del 25 giugno 2015</w:t>
      </w:r>
    </w:p>
    <w:p>
      <w:pPr>
        <w:pStyle w:val="Heading2"/>
      </w:pPr>
      <w:r>
        <w:t>Regeste</w:t>
      </w:r>
    </w:p>
    <w:p>
      <w:r>
        <w:t>Imposta sugli utili immobiliari: valore di alienazione, scioglimento di comproprietà fra coniugi che divorziano, impossibilità di accertare le prestazioni dell'acquirente, stima del valore venale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Il ricorso è solo parzialmente accolto, nel senso che vengono riconosciuti costi di costruzione e miglioria nella limitata misura di fr. 1'428.–. Tassa di giustizia e spese processuali sono poste a carico del ricorrente nella misura della sua soccombenza. Non si assegnano ripetibili. Per questi motivi, visto per le spese l’art. 231 LT dichiara e pronuncia 1.   Il ricorso è parzialmente accolto . §    Di conseguenza, la decisione su reclamo del 25 giugno 2015 è riformata nel senso che vengono riconosciuti costi di costruzione e miglioria per fr. 1'428.–. 2.   Le spese processuali consistenti: a. nella tassa di giustizia di                                fr.    800.– b. nelle spese di cancelleria di complessivi    fr.      80.– per un totale di                                                      fr.    880.– sono a carico del ricorrente nella misura di ⅞ (fr. 770.–). 3.   Contro il presente giudizio è dato ricorso in materia di diritto pubblico al Tribunale federale in Losanna, entro 30 giorni (art. 73 LAID; art. 82 ss. LTF). 4.   Intimazione a: -; -; -. Copia per conoscenza: - municipio di __________. Per la Camera di diritto tributario del Tribunale d’appello Il presidente: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