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80.2014.40 vom 8. Januar 2014</w:t>
      </w:r>
    </w:p>
    <w:p>
      <w:r>
        <w:t>TI Tribunale d'appello, 2014-01-08, IT</w:t>
      </w:r>
    </w:p>
    <w:p>
      <w:r>
        <w:rPr>
          <w:b/>
        </w:rPr>
        <w:t xml:space="preserve">Quelle: </w:t>
      </w:r>
      <w:r>
        <w:t>https://mcp.opencaselaw.ch/entscheid/ti_gerichte_80.2014.40</w:t>
      </w:r>
    </w:p>
    <w:p>
      <w:r>
        <w:t>FR: TI_GERICHTE 80.2014.40 du 8 janvier 2014</w:t>
      </w:r>
    </w:p>
    <w:p>
      <w:r>
        <w:t>IT: TI_GERICHTE 80.2014.40 del 8 gennaio 2014</w:t>
      </w:r>
    </w:p>
    <w:p>
      <w:pPr>
        <w:pStyle w:val="Heading2"/>
      </w:pPr>
      <w:r>
        <w:t>Regeste</w:t>
      </w:r>
    </w:p>
    <w:p>
      <w:r>
        <w:t>Violazione degli obblighi procedurali: multa disciplinare, prova dell'inoltro della dichiarazione, onere della prova</w:t>
      </w:r>
    </w:p>
    <w:p>
      <w:pPr>
        <w:pStyle w:val="Heading2"/>
      </w:pPr>
      <w:r>
        <w:t>Erwägungen</w:t>
      </w:r>
    </w:p>
    <w:p>
      <w:r>
        <w:rPr>
          <w:b/>
        </w:rPr>
        <w:t>E. 1.1</w:t>
      </w:r>
    </w:p>
    <w:p>
      <w:r>
        <w:t>Chiunque, nonostante diffida, viola intenzionalmente o per negligenza un obbligo che gli incombe giusta la LT e la LIFD oppure una disposizione presa in applicazione di queste ultime, in particolare non consegna la dichiarazione d'imposta o gli allegati, non adempie all'obbligo di fornire attestazioni, informazioni o comunicazioni, viola gli obblighi che gli incombono come erede o terzo nella procedura di inventario, è punito con la multa di fr. 1'000.– al massimo e, in casi gravi o di recidiva, di fr. 10'000.– al massimo (artt. 257 LT e 174 LIFD).</w:t>
      </w:r>
    </w:p>
    <w:p>
      <w:r>
        <w:rPr>
          <w:b/>
        </w:rPr>
        <w:t>E. 1.2</w:t>
      </w:r>
    </w:p>
    <w:p>
      <w:r>
        <w:t>Perché l'autorità fiscale possa infliggere una multa, devono quindi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2/3 - 1995, p. 766; Idem, Le norme penali delle nuove leggi sulle imposte dirette, in RDAT II-1996 p. 483; Agner/Jung/Steinmann , Kommentar zum Gesetz über die direkte Bundessteuer, Zurigo, 1995, p. 472).</w:t>
      </w:r>
    </w:p>
    <w:p>
      <w:r>
        <w:rPr>
          <w:b/>
        </w:rPr>
        <w:t>E. 1.3</w:t>
      </w:r>
    </w:p>
    <w:p>
      <w:r>
        <w:t>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2.1</w:t>
      </w:r>
    </w:p>
    <w:p>
      <w:r>
        <w:t>Nella fattispecie, il ricorrente e la moglie hanno indiscutibilmente commesso l’infrazione sanzionata dall’autorità fiscale, non avendo inoltrato la dichiarazione fiscale entro il termine di venti giorni, cioè nel rispetto del termine attribuitogli con la diffida del 16 ottobre 2013. L’Ufficio di tassazione ha infatti ricevuto la dichiarazione per il periodo fiscale 2012 solo il 19 novembre 2013, quando ormai era stata notificata la decisione di multa del 15 novembre 2013.</w:t>
      </w:r>
    </w:p>
    <w:p>
      <w:r>
        <w:rPr>
          <w:b/>
        </w:rPr>
        <w:t>E. 2.2</w:t>
      </w:r>
    </w:p>
    <w:p>
      <w:r>
        <w:t>La tesi del ricorrente, secondo cui la dichiarazione sarebbe stata inoltrata già il 28 ottobre 2013, non trova riscontro negli atti dell’autorità di tassazione. Secondo una consolidata giurisprudenza, il contribuente ha l’onere di provare il fatto ed il momento dell’inoltro della dichiarazione d’imposta (cfr. Zweifel , in: Zweifel/Athanas [a cura di], Kommentar zum schweizerischen Steuerrecht, vol. I/2b, 2 a ediz., Basilea 2008, n. 41 ad art. 124 LIFD, p. 284; Richner/Frei/ Kaufmann/Meuter , Handkommentar zum DBG, 2 a ediz., Zurigo 2009, n. 24 ad art. 124 LIFD, p. 1086 e giurisprudenza citata). Come riconosciuto dall’insorgente stesso, la prova del fatto e del momento dell’inoltro della dichiarazione è ostacolata dalla circostanza che si è servito della posta semplice, cioè non ha optato per l’invio raccomandato. A tale riguardo, argomenta di aver sempre proceduto allo stesso modo anche nei periodi precedenti e sottolinea che sulla busta destinata all’inoltro della dichiarazione figura la semplice indicazione “affrancare”, senza che sia richiesto l’invio per raccomandata. Spetta evidentemente al singolo contribuente valutare in quale misura cautelarsi contro il rischio di non poter provare di aver adempiuto i propri obblighi. Il semplice buon senso suggerisce comunque maggior prudenza quando, con la diffida, si è già stati avvertiti che, in caso di inosservanza dell’ulteriore termine concesso a chi è già stato precedentemente richiamato, ci si espone al rischio di una multa. In altre parole, il contribuente cui è già stata notificata la diffida dovrebbe essere cosciente che, se l’autorità fiscale non entrerà in possesso della dichiarazione entro il termine attribuitogli in tale contesto, sarà sanzionato senza ulteriori avvertimenti.</w:t>
      </w:r>
    </w:p>
    <w:p>
      <w:r>
        <w:rPr>
          <w:b/>
        </w:rPr>
        <w:t>E. 2.3</w:t>
      </w:r>
    </w:p>
    <w:p>
      <w:r>
        <w:t>Il ricorrente ritiene di poter provare di aver inoltrato la dichiarazione il 28 ottobre 2013, mediante le firme apposte al reclamo del 6 dicembre 2013 da alcuni artigiani presenti sulla sua proprietà immobiliare. Nel reclamo interposto contro il decreto di multa, infatti , i contribuenti affermavano che la busta contenente la dichiarazione “è stata prelevata dall'impiegato postale signora __________ al [loro] domicilio in presenza di alcuni artigiani presenti al [loro] domicilio per la constatazione di una riparazione da eseguire”. Nel ricorso, precisano poi che la “[loro] bucalettere si trova a due metri dall’entrata della [loro] proprietà”. Ora, la circostanza che i cinque artigiani abbiano apposto la firma sotto il reclamo non prova in alcun modo che essi abbiano visto il ricorrente adempiere i suoi obblighi procedurali. Tutt’al più, dimostra che i presenti hanno visto il contribuente consegnare alla signora __________ una busta. È improbabile – e comunque non è stato affermato – che abbiano visto a chi era indirizzata la busta e quale ne era il contenuto. Inoltre, non è possibile dimostrare in tal modo che la signora __________, che ha raccolto il plico, lo abbia poi consegnato all’ufficio postale. Ne consegue che le affermazioni contenute nel reclamo, nonostante la sottoscrizione dei cinque artigiani presenti, non bastano ad adempiere l’onere della prova richiesto agli insorgenti. La situazione è comunque ben diversa da quella illustrata nella sentenza del presidente del Tribunale cantonale amministrativo, che il contribuente ha allegato al ricorso. In quel caso, per quanto è possibile rilevare dalla motivazione, si trattava di stabilire se il ricorso, che era comunque pervenuto al Tribunale, fosse stato consegnato alla posta entro la mezzanotte dell’ultimo giorno utile. Il presidente della Corte ha riconosciuto la tempestività per il fatto che, nonostante il timbro postale, lo stesso legale che aveva redatto il ricorso aveva apposto sul retro della busta un’annotazione manoscritta attestante che la consegna era avvenuta “alle 18.45 dopo la chiusura degli sportelli”.</w:t>
      </w:r>
    </w:p>
    <w:p>
      <w:r>
        <w:rPr>
          <w:b/>
        </w:rPr>
        <w:t>E. 2.4</w:t>
      </w:r>
    </w:p>
    <w:p>
      <w:r>
        <w:t>Quanto infine all’entità della multa, contestata in via subordinata dal ricorrente, l'autorità di tassazione si basa sulle direttive della Divisione delle contribuzioni (cfr. Circolare n. 12 del marzo 2009 della Divisione delle contribuzioni, in particolare tariffario allegato), secondo cui la multa per il mancato inoltro della dichiarazione fiscale deve essere calcolata secondo un'apposita tariffa che tenga conto della capacità contributiva. Pertanto, la sanzione deve essere commisurata, secondo le indicazioni della circolare in esame, considerando quale capacità contributiva l’ammontare delle imposte cantonali determinate con l’ultima tassazione delle imposte cantonali passata in giudicato. Nel caso in esame, l’autorità di tassazione si è così riferita alla tassazione IC 2011, che ha stabilito le imposte cantonali complessive in fr. 15'496.95, sicché la multa in base al tariffario ammonta a fr. 700.–. L’affermazione contenuta nel ricorso, secondo cui il reddito si sarebbe sensibilmente ridotto nel periodo fiscale successivo, è contraddetta dalle risultanza della dichiarazione 2012, da cui emerge un reddito imponibile (fr. 158'819.–) addirittura leggermente superiore rispetto a quello accertato nel periodo fiscale 2011 (fr. 153'400.–). Anche sotto questo profilo, il gravame si rivela destituito di fondamento.</w:t>
      </w:r>
    </w:p>
    <w:p>
      <w:r>
        <w:rPr>
          <w:b/>
        </w:rPr>
        <w:t>E. 3</w:t>
      </w:r>
    </w:p>
    <w:p>
      <w:r>
        <w:t>Il ricorso deve conseguentemente essere respinto. 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