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80.2011.110 vom 27. Juni 2011</w:t>
      </w:r>
    </w:p>
    <w:p>
      <w:r>
        <w:t>TI Tribunale d'appello, 2011-06-27, IT</w:t>
      </w:r>
    </w:p>
    <w:p>
      <w:r>
        <w:rPr>
          <w:b/>
        </w:rPr>
        <w:t xml:space="preserve">Quelle: </w:t>
      </w:r>
      <w:r>
        <w:t>https://mcp.opencaselaw.ch/entscheid/ti_gerichte_80.2011.110</w:t>
      </w:r>
    </w:p>
    <w:p>
      <w:r>
        <w:t>FR: TI_GERICHTE 80.2011.110 du 27 juin 2011</w:t>
      </w:r>
    </w:p>
    <w:p>
      <w:r>
        <w:t>IT: TI_GERICHTE 80.2011.110 del 27 giugno 2011</w:t>
      </w:r>
    </w:p>
    <w:p>
      <w:pPr>
        <w:pStyle w:val="Heading2"/>
      </w:pPr>
      <w:r>
        <w:t>Regeste</w:t>
      </w:r>
    </w:p>
    <w:p>
      <w:r>
        <w:t>Condono: presupposti, stato di bisogno, minimo vitale secondo diritto esecutivo, computo del valore di azioni donate al figlio e di una polizza d'assicurazione sulla vita</w:t>
      </w:r>
    </w:p>
    <w:p>
      <w:pPr>
        <w:pStyle w:val="Heading2"/>
      </w:pPr>
      <w:r>
        <w:t>Erwägungen</w:t>
      </w:r>
    </w:p>
    <w:p>
      <w:r>
        <w:rPr>
          <w:b/>
        </w:rPr>
        <w:t>E. 1</w:t>
      </w:r>
    </w:p>
    <w:p>
      <w:r>
        <w:t>L’autorità competente a statuire sulle domande di condono in materia di imposte cantonali (art. 22 cpv. 1 del Regolamento della Legge tributaria ticinese) e di imposte federali dirette (per somme inferiori a fr. 25'000. –; cfr. art. 4 dell’ Ordinanza federale concernente l’esame delle domande di condono dell’imposta federale diretta, RS 642.121; art. 4 cpv.</w:t>
      </w:r>
    </w:p>
    <w:p>
      <w:r>
        <w:rPr>
          <w:b/>
        </w:rPr>
        <w:t>E. 5</w:t>
      </w:r>
    </w:p>
    <w:p>
      <w:r>
        <w:t>Comunque sia, anche volendo ammettere l’esistenza di una situazione di bisogno, verrebbe meno la seconda condizione del grave rigore contestuale al pagamento del debito fiscale. Come precedentemente esposto, infatti, le asserite difficoltà finanziarie non possono in nessun caso essere correlate con l’attuale situazione di grande invalidità, subentrata – per stessa ammissione del ricorrente – solo nel corso del 2007, ma vanno semmai relazionate al fallimento della __________, la cui attività commerciale, come visto, è stata nel frattempo trasferita nella __________. Così stando le cose, era quindi più che legittimo aspettarsi dal ricorrente che provvedesse alla costituzione delle necessarie riserve per il pagamento delle imposte future, specie in considerazione degli importanti redditi mensili percepiti negli anni in discussione (cfr. decisione dell’Ufficio esazione e condoni del 6 settembre 2010): fr. 18'715.– nel 2004, fr. 14'586.– nel 2005,    fr. 18'045.– nel 2006, fr. 11'030.– nel 2007 e fr. 13'205.– nel 2008</w:t>
      </w:r>
    </w:p>
    <w:p>
      <w:r>
        <w:rPr>
          <w:b/>
        </w:rPr>
        <w:t>E. 6.1</w:t>
      </w:r>
    </w:p>
    <w:p>
      <w:r>
        <w:t>Il ricorso deve essere conseguentemente respinto. Vista la sua capacità finanziaria, tassa di giustizia e spese processuali sono poste a carico del ricorrente, soccombente.</w:t>
      </w:r>
    </w:p>
    <w:p>
      <w:r>
        <w:rPr>
          <w:b/>
        </w:rPr>
        <w:t>E. 6.2</w:t>
      </w:r>
    </w:p>
    <w:p>
      <w:r>
        <w:t>Contro le decisioni di condono e di dilazione del pagamento di tributi è inammissibile il ricorso in materia di diritto pubblico al Tribunale federale (art. 83 lett. m LTF). T eoricamente rimane aperta la via del ricorso sussidiario in materia costituzionale (art. 113 LTF; Curchod , op. cit., n. 31 ad art. 167 LIFD, p. 1441). Tuttavia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Le spese processuali consistenti: a. nella tassa di giustizia di                                  fr. 1'000.– b. nelle spese di cancelleria di complessivi       fr.       80.– per un totale di                                                       fr. 1'080 .– sono a carico del ricorrente. 3.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