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80.2011.103 vom 23. Januar 2012</w:t>
      </w:r>
    </w:p>
    <w:p>
      <w:r>
        <w:t>TI Tribunale d'appello, 2012-01-23, IT</w:t>
      </w:r>
    </w:p>
    <w:p>
      <w:r>
        <w:rPr>
          <w:b/>
        </w:rPr>
        <w:t xml:space="preserve">Quelle: </w:t>
      </w:r>
      <w:r>
        <w:t>https://mcp.opencaselaw.ch/entscheid/ti_gerichte_80.2011.103</w:t>
      </w:r>
    </w:p>
    <w:p>
      <w:r>
        <w:t>FR: TI_GERICHTE 80.2011.103 du 23 janvier 2012</w:t>
      </w:r>
    </w:p>
    <w:p>
      <w:r>
        <w:t>IT: TI_GERICHTE 80.2011.103 del 23 gennaio 2012</w:t>
      </w:r>
    </w:p>
    <w:p>
      <w:pPr>
        <w:pStyle w:val="Heading2"/>
      </w:pPr>
      <w:r>
        <w:t>Regeste</w:t>
      </w:r>
    </w:p>
    <w:p>
      <w:r>
        <w:t>Procedura: reclamo, restituzione dei termini, presupposti, non "stress" da lavoro durato tre anni né ignoranza della lingua italiana né assenza prolungata dal cantone</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2.1</w:t>
      </w:r>
    </w:p>
    <w:p>
      <w:r>
        <w:t>Nella fattispecie, le decisioni impugnate hanno dichiarato irricevibile il reclamo del contribuente, sostenendone la tardività.</w:t>
      </w:r>
    </w:p>
    <w:p>
      <w:r>
        <w:rPr>
          <w:b/>
        </w:rPr>
        <w:t>E. 2.2</w:t>
      </w:r>
    </w:p>
    <w:p>
      <w:r>
        <w:t>Contro la decisione di tassazione il contribuente può reclamare per scritto all’autorità di tassazione, entro trenta giorni dalla notificazione (art. 206 cpv. 1 LT).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LT). L’art. 192 cpv. 5 LT precisa che tale termine, stabilito dalla legge, è perentorio, essendo prevista una deroga solo quando esiste un motivo di restituzione in intero del termine, vale a dire quando è provato che l’inosservanza del termine è da attribuire a servizio militare o a servizio civile, a malattia, ad assenza dal cantone o ad altri gravi motivi riguardanti il contribuente o il suo rappresentante.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w:t>
      </w:r>
    </w:p>
    <w:p>
      <w:r>
        <w:rPr>
          <w:b/>
        </w:rPr>
        <w:t>E. 2.3</w:t>
      </w:r>
    </w:p>
    <w:p>
      <w:r>
        <w:t>Richiesto di giustificare le ragioni dell’impugnazione delle decisioni di tassazione con un ritardo che, nel caso della tassazione per il periodo fiscale 2007, superava abbondantemente i due anni, il contribuente ha addotto tre motivi: malattia, mancanza di competenze linguistiche, assenza dal Cantone.</w:t>
      </w:r>
    </w:p>
    <w:p>
      <w:r>
        <w:rPr>
          <w:b/>
        </w:rPr>
        <w:t>E. 2.3.1</w:t>
      </w:r>
    </w:p>
    <w:p>
      <w:r>
        <w:t>Secondo costante giurisprudenza, per giustificare una restituzione del termine, la malattia deve essere tanto grave da rendere impossibile sia che il contribuente intraprenda l’atto richiesto sia che egli autorizzi un rappresentante contrattuale ad intraprenderlo ( Känzig/Behnisch , Direkte Bundessteuer, 2 a ediz., vol. III, Basilea 1992, n. 11 ad art. 85 DIFD, p. 74 e giurisprudenza citata). Analogamente, nella procedura civile la malattia si considera grave impedimento a condizione che il quadro clinico sia tale da inverare gli estremi dell’incoscienza o della immobilizzazione continuate così da impedire di agire o di dare disposizioni per agire ( Cocchi/Trezzini , Codice di procedura civile annotato, Lugano 1993, n. 8 ad art. 137 CPCT, p. 194). Nella fattispecie, il ricorrente si limita ad affermare di essere stato “molto sotto pressione di stress di lavoro” negli anni 2008-2010, in relazione al fallimento del gruppo societario da lui controllato. Nel ricorso, ha anche annunciato il prossimo invio di un certificato medico, che peraltro non è mai pervenuto. È immediatamente evidente che la situazione descritta è ben lungi dal giustificare una restituzione del termine di reclamo per malattia. Lo stato di stress legato alle difficoltà economiche delle sue imprese non ha certamente impedito al ricorrente di tutelare i suoi interessi fiscali in un cantone in cui è imponibile solo quale proprietario di una casa; meno ancora lo avrà ostacolato nel conferimento di una procura ad un professionista, che si occupasse di questa piccola pratica fiscale.</w:t>
      </w:r>
    </w:p>
    <w:p>
      <w:r>
        <w:rPr>
          <w:b/>
        </w:rPr>
        <w:t>E. 2.3.2</w:t>
      </w:r>
    </w:p>
    <w:p>
      <w:r>
        <w:t>Meno che mai una restituzione dei termini può essere giustificata con l’ignoranza della lingua italiana. Basti ricordare al ricorrente, a tale proposito, che nei rapporti con le autorità la libertà linguistica (art. 18 Cost.) è limitata dal principio della lingua ufficiale: in effetti, con riserva di disposizioni particolari (p. es. gli art.</w:t>
      </w:r>
    </w:p>
    <w:p>
      <w:r>
        <w:rPr>
          <w:b/>
        </w:rPr>
        <w:t>E. 2.3.3</w:t>
      </w:r>
    </w:p>
    <w:p>
      <w:r>
        <w:t>Neppure l’assenza prolungata dal Canton Ticino basta a giustificare la restituzione del termine di reclamo. Secondo la giurisprudenza, la restituzione dei termini per assenza dal Cantone è limitata ai casi in cui la partenza è inopinata e imprevista, in modo da non permettere di dare le necessarie disposizioni per quegli incombenti procedurali, che possono rendersi necessari prima del ritorno. (cfr. p. es. CDT n. 188 del 30 aprile 1980 in re S.; n. 283 del 6 settembre 1985 in re H.; n. 469 del 12 dicembre 1986 in re H.; Känzig/Behnisch , Direkte Bundessteuer, II ediz., vol. III, Basilea 1992, p. 73 e giurisprudenza citata) Nella fattispecie, non si può ignorare che il contribuente era ed è domiciliato in un altro cantone, dove gli veniva e viene regolarmente notificata ogni decisione dell’autorità fiscale ticinese. Il fatto che non si sia “quasi mai” recato nella sua casa di vacanza di __________ nel corso degli anni dal 2008 al 2010 è pertanto del tutto ininfluente.</w:t>
      </w:r>
    </w:p>
    <w:p>
      <w:r>
        <w:rPr>
          <w:b/>
        </w:rPr>
        <w:t>E. 2.4</w:t>
      </w:r>
    </w:p>
    <w:p>
      <w:r>
        <w:t>Alla luce delle considerazioni che precedono, la decisione dell’Ufficio di tassazione, che si è rifiutato di entrare nel merito del reclamo del contribuente, non essendo adempiuti i presupposti per la restituzione dei termini, deve essere confermata. 3. Il ricorso è conseguentemente respinto. Tassa di giustizia e spese processuali sono a carico del ricorrente, soccombente. Per questi motivi, visto per le spese l’art. 231 LT dichiara e pronuncia 1.   Il ricorso è respinto . 2.   Le spese processuali consistenti: a. nella tassa di giustizia di                                  fr.    500.– b. nelle spese di cancelleria di complessivi       fr.       80.– per un totale di                                                       fr.    580 .– sono a carico del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Il segretario:</w:t>
      </w:r>
    </w:p>
    <w:p>
      <w:r>
        <w:rPr>
          <w:b/>
        </w:rPr>
        <w:t>E. 5</w:t>
      </w:r>
    </w:p>
    <w:p>
      <w:r>
        <w:t>cpv. 2 e 6 cpv. 3 lett. a CEDU), non esiste in linea di principio alcun diritto a comunicare con le autorità in una lingua diversa da quella ufficiale ( Praxis 2000 n. 40 p. 217 consid. 3). In particolare l'art. 70 cpv. 1 Cost. garantisce il principio di territorialità, per il quale i Cantoni designano le loro lingue ufficiali. P ertanto, l'osservanza della lingua italiana nei rapporti con le autorità ticinesi è considerata una esigenza essenziale e irrinunciabile: per costante giurisprudenza, in tutti i settori del diritto, si considera che un ricorso non redatto in lingua italiana non soddisfa i requisiti formali (cfr. DTF 102 Ia 35; 83 III 58; R ep . 1975 p. 302; CDT n. 39 del 9 marzo 1990 in re V.M.). Il ricorrente, proprietario di una casa nel Canton Ticino, è pertanto tenuto a corrispondere con le autorità fiscali cantonali nella lingua ufficiale. Non può certamente pretendere una restituzione dei termini di reclamo per il solo fatto che ha trascurato il contenuto degli scritti indirizzatigli dall’Ufficio di tassazione, per “mancanza di competenze linguistiche”.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