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80.2009.156 vom 16. September 2009</w:t>
      </w:r>
    </w:p>
    <w:p>
      <w:r>
        <w:t>TI Tribunale d'appello, 2009-09-16, IT</w:t>
      </w:r>
    </w:p>
    <w:p>
      <w:r>
        <w:rPr>
          <w:b/>
        </w:rPr>
        <w:t xml:space="preserve">Quelle: </w:t>
      </w:r>
      <w:r>
        <w:t>https://mcp.opencaselaw.ch/entscheid/ti_gerichte_80.2009.156</w:t>
      </w:r>
    </w:p>
    <w:p>
      <w:r>
        <w:t>FR: TI_GERICHTE 80.2009.156 du 16 septembre 2009</w:t>
      </w:r>
    </w:p>
    <w:p>
      <w:r>
        <w:t>IT: TI_GERICHTE 80.2009.156 del 16 settembre 2009</w:t>
      </w:r>
    </w:p>
    <w:p>
      <w:pPr>
        <w:pStyle w:val="Heading2"/>
      </w:pPr>
      <w:r>
        <w:t>Regeste</w:t>
      </w:r>
    </w:p>
    <w:p>
      <w:r>
        <w:t>Condono: procedura, una sola domanda per periodo fiscale, riesame della prima decisione, modifica rilevante delle circostanze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febbraio 2008); -   tornando al caso in esame, il primo motivo alla base dello scritto del 21 luglio 2009, ovvero l’imminente aumento di pigione, è stato comunicato alla ricorrente il 9 giugno 2009, quando il termine di 30 giorni per proporre reclamo avverso la decisione di condono stava ancora decorrendo; -   il secondo motivo, ovvero la circostanza che la figlia di primo letto del suo convivente soggiornasse ogni fine settimana nella loro abitazione, era invece a sua conoscenza sin dal momento della presentazione della domanda di condono; -   in simili circostanze, le premesse per procedere ad un riesame della decisione del 22 maggio 2009 non erano adempiute, mentre i termini per presentare reclamo erano ormai decorsi; -   il ricorso si rileva pertanto infondato e va conseguentemente respinto; -   vista la situazione particolare, si rinuncia tuttavia a porre a carico della ricorrente la tassa di giustizia e le spese processuali; -   contro le decisioni di condono e di dilazione del pagamento di tributi è inammissibile il ricorso in materia di diritto pubblico al Tribunale federale (art. 83 lett. m LTF). Teoricamente rimane aperta la via del ricorso sussidiario in materia costituzionale (art. 113 LTF; Curchod , in: Yersin/Noël [a cura di], Commentaire de la loi fédérale sur l’impôt fédéral direct, Basilea 2008, n. 31 ad art. 167 LIFD, p. 1441), anche se il Tribunale federale si è rifiutato ancora recentemente di entrare nel merito di ricorsi di questa natura, negando l’esistenza di un interesse giuridicamente protetto (decisione TF n. 2D_21/2009 del 19 giugno 2009). Per questi motivi, visti per le spese gli art. 144 LIFD e 231 LT dichiara e pronuncia 1.   Il ricorso è respinto . 2.   Non si prelevano né tassa di giustizia né spese processuali. 3.   Intimazione a: - ; - ; - ; - . Copia per conoscenza: - municipi di __________ e __________. per la Camera di diritto tributario del Tribunale d’appello il presidente:                                                          Il segretar io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