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80.2008.98 vom 31. Oktober 2008</w:t>
      </w:r>
    </w:p>
    <w:p>
      <w:r>
        <w:t>TI Tribunale d'appello, 2008-10-31, IT</w:t>
      </w:r>
    </w:p>
    <w:p>
      <w:r>
        <w:rPr>
          <w:b/>
        </w:rPr>
        <w:t xml:space="preserve">Quelle: </w:t>
      </w:r>
      <w:r>
        <w:t>https://mcp.opencaselaw.ch/entscheid/ti_gerichte_80.2008.98_d20081031</w:t>
      </w:r>
    </w:p>
    <w:p>
      <w:r>
        <w:t>FR: TI_GERICHTE 80.2008.98 du 31 octobre 2008</w:t>
      </w:r>
    </w:p>
    <w:p>
      <w:r>
        <w:t>IT: TI_GERICHTE 80.2008.98 del 31 ottobre 2008</w:t>
      </w:r>
    </w:p>
    <w:p>
      <w:pPr>
        <w:pStyle w:val="Heading2"/>
      </w:pPr>
      <w:r>
        <w:t>Regeste</w:t>
      </w:r>
    </w:p>
    <w:p>
      <w:r>
        <w:t>Procedura: ricorso, legittimazione, comune</w:t>
      </w:r>
    </w:p>
    <w:p>
      <w:pPr>
        <w:pStyle w:val="Heading2"/>
      </w:pPr>
      <w:r>
        <w:t>Erwägungen</w:t>
      </w:r>
    </w:p>
    <w:p>
      <w:r>
        <w:rPr>
          <w:b/>
        </w:rPr>
        <w:t>E. 1.1</w:t>
      </w:r>
    </w:p>
    <w:p>
      <w:r>
        <w:t>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w:t>
      </w:r>
    </w:p>
    <w:p>
      <w:r>
        <w:rPr>
          <w:b/>
        </w:rPr>
        <w:t>E. 1.2</w:t>
      </w:r>
    </w:p>
    <w:p>
      <w:r>
        <w:t>Per l’art. 227 cpv. 1 prima frase LT, il contribuente può impugnare con ricorso scritto la decis io ne su reclamo dell’autorità di tassaz io ne, entro trenta g io rni dalla notifica, davanti alla Camera di diritto tributar io . Un’analoga disposiz io ne è contenuta nella legge federale sull’imposta diretta, che consente al contribuente di impugnare con ricorso scritto la decis io ne su reclamo dell’autorità di tassaz io ne, entro trenta g io rni dalla notificaz io ne, davanti a una commiss io ne di ricorso indipendente dall’autorità fiscale (art. 140 cpv. 1 prima frase LIFD).</w:t>
      </w:r>
    </w:p>
    <w:p>
      <w:r>
        <w:rPr>
          <w:b/>
        </w:rPr>
        <w:t>E. 2</w:t>
      </w:r>
    </w:p>
    <w:p>
      <w:r>
        <w:t>Come ha già avuto occas io ne di rilevare questa Camera, in una sentenza fondata ancora sulla legge tributaria del 1976, contrariamente al Cantone, titolare della sovranità fiscale originaria, il Comune possiede soltanto un potere d'imposiz io ne derivato, conferitogli dalla legge o dalla costituz io ne (cfr. Bottoli , Lineamenti di diritto tributar io , 1977, p. 187). La legge non conferisce al Comune poteri di tassaz io ne originari, segnatamente competenze fiscali proprie in materia di accertamento del reddito (utile) e della sostanza (capitale) imponibili dei contribuenti               (cfr. Bottoli , op. cit., p. 188). L'imposta comunale - così ha voluto il Legislatore - è commisurata agli stessi fattori imponibili determinati per il prelievo dell'imposta cantonale (cfr. Messagg io del Consigl io di Stato n. 2000 dell' 11 settembre 1974, p. 34). Al Comune non è quindi nemmeno data facoltà di presentare reclamo o ricorso contro le tassaz io ni notificate dagli Uffici di tassaz io ne ai singoli contribuenti (sentenza CDT 200 del 3 settembre 1990 in re Comune di V.).</w:t>
      </w:r>
    </w:p>
    <w:p>
      <w:r>
        <w:rPr>
          <w:b/>
        </w:rPr>
        <w:t>E. 3</w:t>
      </w:r>
    </w:p>
    <w:p>
      <w:r>
        <w:t>È vero che il Comune è legittimato a reclamare ed a ricorrere contro il riparto intercomunale (cfr. art. 286 e art. 287 LT). Anche in questo caso il rimed io giuridico è limitato alla contestaz io ne della quota percentuale di riparto e non consente di rimettere in discuss io ne la tassaz io ne in quanto tale. Nell'ambito dell'organizzaz io ne tributaria cantonale al Comune spettano, in materia di tassaz io ne, unicamente compiti consultivi, che vengono espletati mediante la Delegaz io ne tributaria (cfr. ancora CDT 200 del 3 settembre 1990 in re Comune di V.).</w:t>
      </w:r>
    </w:p>
    <w:p>
      <w:r>
        <w:rPr>
          <w:b/>
        </w:rPr>
        <w:t>E. 4</w:t>
      </w:r>
    </w:p>
    <w:p>
      <w:r>
        <w:t>Visto quanto precede, questa Camera non può far altro che dichiarare irricevibile il ricorso del Comune. Per questi motivi, visti per le spese gli art. 144 LIFD e 231 LT dichiara e pronuncia 1.   Il ricorso è irricevibile . 2.   Le spese processuali consistenti: a. nella tassa di giustizia di                                  fr.    100.– b. nelle spese di cancelleria di complessivi       fr.       80.– per un totale di                                                       fr.    180 .– sono a carico del ricorrente. 3.   Contro il presente giudiz io è dato ricorso in materia di diritto pubblico al Tribunale federale in Losanna, entro 30 g io rni (art. 146 LIFD; art. 73 LAID; art. 82 ss. LTF). 4.   Intimazione a: -; -;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