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80.2008.159 vom 24. November 2008</w:t>
      </w:r>
    </w:p>
    <w:p>
      <w:r>
        <w:t>TI Tribunale d'appello, 2008-11-24, IT</w:t>
      </w:r>
    </w:p>
    <w:p>
      <w:r>
        <w:rPr>
          <w:b/>
        </w:rPr>
        <w:t xml:space="preserve">Quelle: </w:t>
      </w:r>
      <w:r>
        <w:t>https://mcp.opencaselaw.ch/entscheid/ti_gerichte_80.2008.159</w:t>
      </w:r>
    </w:p>
    <w:p>
      <w:r>
        <w:t>FR: TI_GERICHTE 80.2008.159 du 24 novembre 2008</w:t>
      </w:r>
    </w:p>
    <w:p>
      <w:r>
        <w:t>IT: TI_GERICHTE 80.2008.159 del 24 novembre 2008</w:t>
      </w:r>
    </w:p>
    <w:p>
      <w:pPr>
        <w:pStyle w:val="Heading2"/>
      </w:pPr>
      <w:r>
        <w:t>Regeste</w:t>
      </w:r>
    </w:p>
    <w:p>
      <w:r>
        <w:t>Assoggettamento illimitato o limitato: lavoratore italiano in cantiere per opera ferroviaria, residenza all'estero, solo appartenenza economica Imposta alla fonte: assoggettamento limitato, aliquota, deduzione alimenti e interessi passivi</w:t>
      </w:r>
    </w:p>
    <w:p>
      <w:pPr>
        <w:pStyle w:val="Heading2"/>
      </w:pPr>
      <w:r>
        <w:t>Erwägungen</w:t>
      </w:r>
    </w:p>
    <w:p>
      <w:r>
        <w:rPr>
          <w:b/>
        </w:rPr>
        <w:t>E. 1.1</w:t>
      </w:r>
    </w:p>
    <w:p>
      <w:r>
        <w:t>S ono soggetti ad una trattenuta d’imposta alla fonte per il loro reddito da attività lucrativa dipendente: a. i lavoratori stranieri che, senza permesso di domicilio della polizia degli stranieri, hanno domicilio o dimora fiscali nel Cantone (art. 104 cpv. 1 LT; art. 83 LIFD); b. i lavoratori che, senza domicilio o dimora fiscali in Svizzera, esercitano un’attività lucrativa dipendente nel Cantone per brevi periodi, durante la settimana o come frontalieri (art. 114 LT; art. 91 LIFD). L’imposta è prelevata sui proventi lordi (cfr. art. 105 cpv. 1 LT; art. 84 cpv. 1 LIFD). Presupposto per la sua trattenuta è che la “fonte” si trovi, rispettivamente, in Svizzera e nel Canton Ticino, ovvero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w:t>
      </w:r>
    </w:p>
    <w:p>
      <w:r>
        <w:rPr>
          <w:b/>
        </w:rPr>
        <w:t>E. 1.2</w:t>
      </w:r>
    </w:p>
    <w:p>
      <w:r>
        <w:t>Sebbene il diritto svizzero dell’imposta sul reddito sia caratterizzato dal principio dell’imposizione del reddito lordo globale ed in particolare dal principio dell’imposizione in base alla capacità contributiva, nel caso dell’imposizione alla fonte vengono presi in considerazione necessariamente alcuni redditi in quanto tali e le condizioni del contribuente, suscettibili di considerazione ai fini dell’imposizione, vengono valutate soltanto in misura limitata. La radicale difformità concettuale della procedura ordinaria di tassazione, da un lato, e della procedura di tassazione alla fonte, dall’altro,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Zigerlig/Rufener , in: Zweifel/Athanas [a cura di], Kommentar zum Schweizerischen Steuerrecht, Basilea/Francoforte 1997, Vol. I/1, n. 4 ad art. 32-38 LAID, p. 425; Zigerlig , Quellensteuern, in: Höhn/Athanas [a cura di], Das neue Bundesrecht über die direkten Steuern, Berna 1993, p. 376; v. anche Pedroli , in: Yersin/Noël [a cura di], Commentaire de la loi sur l’impôt fédéral direct, Basilea 2008, n.</w:t>
      </w:r>
    </w:p>
    <w:p>
      <w:r>
        <w:rPr>
          <w:b/>
        </w:rPr>
        <w:t>E. 5</w:t>
      </w:r>
    </w:p>
    <w:p>
      <w:r>
        <w:t>La decisione impugnata, con la quale l’Ufficio delle imposte alla fonte ha negato a RI 1 la deduzione degli alimenti versati alle proprie figlie e degli interessi passivi, deve conseguentemente essere annullata. L’autorità di tassazione dovrà pertanto accertare la misura dei redditi percepiti all’estero dal contribuente e, a dipendenza dell’esito di tale verifica, stabilire in quale modo conformarsi ai principi stabiliti dalla pertinente giurisprudenza della Corte di Giustizia delle Comunità europee. Per questi motivi, visti per le spese gli art. 144 LIFD e 231 LT dichiara e pronuncia 1.   La decisione su reclamo del 24 novembre 2008 è annullata e gli atti sono rinviati all’Ufficio delle imposte alla fonte per una nuova decisione. 2.   Non si prelevano né tassa di giustizia né spese processuali. 3.   Contro il presente giudizio è dato ricorso in materia di diritto pubblico al Tribunale federale in Losanna, entro 30 giorni (art. 146 LIFD; art. 73 LAID;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