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80.2007.41 vom 14. Februar 2007</w:t>
      </w:r>
    </w:p>
    <w:p>
      <w:r>
        <w:t>TI Tribunale d'appello, 2007-02-14, IT</w:t>
      </w:r>
    </w:p>
    <w:p>
      <w:r>
        <w:rPr>
          <w:b/>
        </w:rPr>
        <w:t xml:space="preserve">Quelle: </w:t>
      </w:r>
      <w:r>
        <w:t>https://mcp.opencaselaw.ch/entscheid/ti_gerichte_80.2007.41</w:t>
      </w:r>
    </w:p>
    <w:p>
      <w:r>
        <w:t>FR: TI_GERICHTE 80.2007.41 du 14 février 2007</w:t>
      </w:r>
    </w:p>
    <w:p>
      <w:r>
        <w:t>IT: TI_GERICHTE 80.2007.41 del 14 febbraio 2007</w:t>
      </w:r>
    </w:p>
    <w:p>
      <w:pPr>
        <w:pStyle w:val="Heading2"/>
      </w:pPr>
      <w:r>
        <w:t>Regeste</w:t>
      </w:r>
    </w:p>
    <w:p>
      <w:r>
        <w:t>Reddito sostanza mobiliare: dividendi, rimborso di versamenti dell'azionista registrati nel conto economico quali incassi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rPr>
          <w:b/>
        </w:rPr>
        <w:t>E. 2</w:t>
      </w:r>
    </w:p>
    <w:p>
      <w:r>
        <w:t>PI 2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