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80.2007.39 vom 29. April 2008</w:t>
      </w:r>
    </w:p>
    <w:p>
      <w:r>
        <w:t>TI Tribunale d'appello, 2008-04-29, IT</w:t>
      </w:r>
    </w:p>
    <w:p>
      <w:r>
        <w:rPr>
          <w:b/>
        </w:rPr>
        <w:t xml:space="preserve">Quelle: </w:t>
      </w:r>
      <w:r>
        <w:t>https://mcp.opencaselaw.ch/entscheid/ti_gerichte_80.2007.39</w:t>
      </w:r>
    </w:p>
    <w:p>
      <w:r>
        <w:t>FR: TI_GERICHTE 80.2007.39 du 29 avril 2008</w:t>
      </w:r>
    </w:p>
    <w:p>
      <w:r>
        <w:t>IT: TI_GERICHTE 80.2007.39 del 29 aprile 2008</w:t>
      </w:r>
    </w:p>
    <w:p>
      <w:pPr>
        <w:pStyle w:val="Heading2"/>
      </w:pPr>
      <w:r>
        <w:t>Regeste</w:t>
      </w:r>
    </w:p>
    <w:p>
      <w:r>
        <w:t>Deduzione per figli a carico: genitori separati, diritto alla deduzione solo per genitore che riceve alimenti per figli</w:t>
      </w:r>
    </w:p>
    <w:p>
      <w:pPr>
        <w:pStyle w:val="Heading2"/>
      </w:pPr>
      <w:r>
        <w:t>Erwägungen</w:t>
      </w:r>
    </w:p>
    <w:p>
      <w:r>
        <w:rPr>
          <w:b/>
        </w:rPr>
        <w:t>E. 1</w:t>
      </w:r>
    </w:p>
    <w:p>
      <w:r>
        <w:t>PI 1</w:t>
      </w:r>
    </w:p>
    <w:p>
      <w:r>
        <w:rPr>
          <w:b/>
        </w:rPr>
        <w:t>E. 1.1</w:t>
      </w:r>
    </w:p>
    <w:p>
      <w:r>
        <w:t>Per l’art. 34 cpv. 1 lett. a LT, sono dedotti dal reddito netto, per ogni figl io minorenne, a tirocin io o agli studi fino al 25.mo anno di età, al cui sostentamento il contribuente provvede, 10’500.– franchi. Un’analoga deduz io ne è prevista pure in materia di IFD, per la quale però l’ammontare è limitato a fr. 5’600.– (cfr. art. 213 cpv. 1 lett. a LIFD; inoltre Agner/Jung/Steinmann , Kommentar zum Gesetz über die direkte Bundessteuer, Zurigo 1995, n. 2 ad art. 35 LIFD, p. 149). L’aliquota agevolata (la cosiddetta "aliquota A"), da parte sua, è riservata a: -  i coniugi viventi in comun io ne domestica; -  i contribuenti vedovi, separati legalmente o di fatto, divorziati, nubili e celibi, che vivono in comun io ne domestica con figli minorenni o con figli a tirocin io o agli studi fino al 25.mo anno di età al cui sostentamento provvedono oppure con persone bisognose al cui sostentamento provvedono in modo essenziale (art. 35 cpv. 2 LT e art. 214 cpv. 2 LIFD).</w:t>
      </w:r>
    </w:p>
    <w:p>
      <w:r>
        <w:rPr>
          <w:b/>
        </w:rPr>
        <w:t>E. 1.2</w:t>
      </w:r>
    </w:p>
    <w:p>
      <w:r>
        <w:t>Come ha recentemente ricordato il Tribunale federale, mediante le deduz io ni e le aliquote differenziate, il legislatore ha distinto determinate categorie di contribuenti in funz io ne della rispettiva capacità economica in modo da stabilire tra di loro, ed entro questi limiti ristretti, una certa parità di trattamento. In particolare, le persone separate o divorziate, così come i celibi e i vedovi, sono distinte dall’ordinamento legale in base alla presenza di figli al cui sostentamento (per l’essenziale) essi provvedono, con cui vivono in comun io ne domestica o, ancora, su cui esercitano l’autorità parentale. In effetti, se provvede al suo sostentamento, un celibe, vedovo, divorziato o separato ha diritto alla deduz io ne sociale per figl io a carico e alla deduz io ne supplementare per oneri assicurativi (art. 213 cpv. 1 lett. a e 212 cpv. 1 LIFD; per l’imposta cantonale cfr. art. 34 cpv. 1 lett. a e 32 cpv. 1 lett. g LT). Se, oltre a provvedere in modo essenziale al suo sostentamento, il medesimo contribuente vive in comun io ne domestica con il figl io , egli ha diritto anche alla tariffa privilegiata per coniugi (art. 214 cpv. 2 LIFD; per l’imposta cantonale cfr. art. 35 cpv. 2 LT). Inoltre, se esercita l’autorità parentale sul figl io , il contribuente separato o divorziato è imposto sugli alimenti che percepisce per il medesimo (art. 23 lett. f LIFD; per l’imposta cantonale cfr. art. 22 lett. f LT). L’altro genitore può, da parte sua, dedurre la pens io ne alimentare che versa (art. 33 cpv. 1 lett. c LIFD; per l’imposta cantonale cfr. art. 32 cpv. 1 lett. c LT). Pur se non regolato espressamente dalla legge, il medesimo regime si applica anche ai concubini con figli, per i quali l’esistenza di comun io ne domestica è irrilevante sotto il profilo delle deduz io ni e delle tariffe (sentenza del Tribunale federale del 4 settembre 2007 n. 2A.683/2006 consid. 5.1, con riferimento a: ASA 69 p. 198, consid. 3; StE 2007 B 27.2 n. 30, consid. 3.2).</w:t>
      </w:r>
    </w:p>
    <w:p>
      <w:r>
        <w:rPr>
          <w:b/>
        </w:rPr>
        <w:t>E. 1.3</w:t>
      </w:r>
    </w:p>
    <w:p>
      <w:r>
        <w:t>Il Tribunale federale ha anche precisato che, nel sistema di deduz io ni e tariffe esposto, per rag io ni di parità di trattamento un medesimo alleggerimento non può di princip io essere accordato più volte. Così, per non penalizzare le coppie sposate, le quali possono beneficiare un’unica volta della tariffa per coniugi, detta tariffa non può essere applicata ad entrambi i genitori separati o divorziati, che sono d’altronde imposti separatamente sui loro rispettivi redditi (DTF 131 II 553 consid. 3.4). Per gli stessi motivi, nemmeno la deduz io ne per figl io a carico può essere concessa due volte, ovvero sia al genitore che versa sia a quello che riceve gli alimenti (sentenza del 4 settembre 2007 citata, consid. 5.2, con riferimento a: Hauser , Zu den steuerrechtlichen Folgen des neuen Scheidungsrechts, insbesondere zur gemeinsames elterlichen Sorge, in: ASA 68 p. 353 s., in part. p. 364 s.; Baumgartner , in: Zweifel/Athanas [a cura di], Kommentar zum schweizerischen Steuerrecht, vol. I/2a, Basilea/Ginevra/Monaco 2000, n. 19 ad art. 35 LIFD).</w:t>
      </w:r>
    </w:p>
    <w:p>
      <w:r>
        <w:rPr>
          <w:b/>
        </w:rPr>
        <w:t>E. 1.4</w:t>
      </w:r>
    </w:p>
    <w:p>
      <w:r>
        <w:t>Sempre in tale contesto, l’Alta Corte ha precisato ancora che, dal momento che gli alimenti pagati sono deducibili dai proventi, il reddito fiscale del contribuente che li versa risulta di per sé al netto di oneri per il figl io . Questo genitore non è pertanto considerato come contribuente che provvede al sostentamento ai sensi dell’art. 213 cpv. 1 lett. a LIFD. Il versamento della pens io ne alimentare costituisce uno spostamento di risorse: colui che riceve la pens io ne l’utilizza per i bisogni del figl io in aggiunta alle sue risorse personali a cui la pens io ne è assimilata e sulla quale è imposto. Di conseguenza, è questo, e solo questo genitore che, sul piano fiscale, provvede al sostentamento, rispettivamente alla parte essenziale del sostentamento, e ha diritto alla deduz io ne per figl io (cfr., in relaz io ne ad una coppia di concubini: sentenza 2A.566/1997 del 12 genna io 1999, in: ASA 69 p. 198, consid. 3; cfr. anche: Bosshard/Bosshard/Lüdin , Sozialabzüge und Steuertarife im schweizerischen Steuerrecht, Zurigo 2000, p. 140; Locher , Kommentar zum DBG, I. Teil, Therwil/Basilea 2001, n. 23 e 25 ad art. 35 LIFD; Richner/Frei/Kaufmann , Handkommentar zum DBG, Zurigo 2003, n. 24 ad art. 213; Baumgartner , op. cit., n. 32 ad art. 35 LIFD). Certo, in aggiunta al contributo pecuniar io versato per il figl io all’altro genitore, anche il debitore della pens io ne alimentare può trovarsi a sopportare delle spese di mantenimento diretto, ad esemp io quando esercita il suo diritto di visita. Per rag io ni di praticabilità e di semplificaz io ne, questi costi non vengono tuttavia presi in consideraz io ne dal profilo fiscale ( Locher , op. cit.; n. 26 ad art. 35; Richner/Frei/Kaufmann , loc. cit.; Hauser , op. cit., p. 365). Così come concepito, l’ordinamento legale non prevede dunque alcun alleggerimento sociale in questo senso per il genitore che versa una pens io ne alimentare. Questo princip io vale indipendentemente dall’ammontare di tali spese e quindi dal fatto che il diritto di visita sia esercitato in maniera sporadica, mensile, settimanale o in misura ancora più ampia e resta applicabile anche se l’importo del contributo di mantenimento è infer io re alle deduz io ni sociali per figl io (cfr. sentenza del 4 settembre 2007 citata, consid. 5.3).</w:t>
      </w:r>
    </w:p>
    <w:p>
      <w:r>
        <w:rPr>
          <w:b/>
        </w:rPr>
        <w:t>E. 2</w:t>
      </w:r>
    </w:p>
    <w:p>
      <w:r>
        <w:t>PI 2</w:t>
      </w:r>
    </w:p>
    <w:p>
      <w:r>
        <w:t>per la Camera di diritto tributario del Tribunale dappello</w:t>
      </w:r>
    </w:p>
    <w:p>
      <w:r>
        <w:t>Il presidente:                                                          Il segretario:</w:t>
      </w:r>
    </w:p>
    <w:p>
      <w:r>
        <w:rPr>
          <w:b/>
        </w:rPr>
        <w:t>E. 2.1</w:t>
      </w:r>
    </w:p>
    <w:p>
      <w:r>
        <w:t>Nel caso in discuss io ne, il ricorrente, coniugato e padre di due figli minorenni, si è separato all’inizio del mese di novembre del 2005 e la custodia dei figli è stata attribuita alla madre, riservato un diritto di visita del padre. Quest’ultimo si è per contro assunto l’obbligo di versare un contributo alimentare di fr. 1’250.– al mese per ognuno dei figli e di fr. 500.– per la moglie.</w:t>
      </w:r>
    </w:p>
    <w:p>
      <w:r>
        <w:rPr>
          <w:b/>
        </w:rPr>
        <w:t>E. 2.2</w:t>
      </w:r>
    </w:p>
    <w:p>
      <w:r>
        <w:t>Applicando i principi stabiliti dalla giurisprudenza, nel caso in esame, il ricorrente ha diritto alla deduz io ne degli alimenti versati alla ex moglie per il mantenimento proprio e dei figli minorenni. La deduz io ne per figli a carico spetta per contro alla madre, la quale paga l’imposta sugli alimenti stessi. Alla madre deve poi anche essere riconosciuta l’aliquota per coniugati, che nella decis io ne impugnata è invece stata concessa al ricorrente, limitamente all’imposta cantonale. Sebbene, infatti, anche per l’applicazione delle aliquote faccia stato la situazione personale alla fine del periodo fiscale (art. 35 cpv. 4 LT), l’autorità ha applicato l’eccezione prevista dall’art. 35 cpv. 5 LT, secondo cui, per i contribuenti vedovi, divorziati o separati legalmente o di fatto è applicata l’aliquota per coniugati limitatamente al periodo fiscale durante il quale sono rimasti vedovi o è avvenuto il divorzio o la separazione.</w:t>
      </w:r>
    </w:p>
    <w:p>
      <w:r>
        <w:rPr>
          <w:b/>
        </w:rPr>
        <w:t>E. 2.3</w:t>
      </w:r>
    </w:p>
    <w:p>
      <w:r>
        <w:t>Per quanto attiene alla deduzione per figli a carico, essa è stata negata al ricorrente in considerazione del fatto che alla fine del periodo fiscale egli era separato e versava alimenti per i figli che vivevano con la madre. In effetti, gli articoli 213 cpv. 2 LIFD e 34 cpv. 3 LT precisano che tale deduzione è stabilita secondo la “situazione alla fine del periodo fiscale o dell’assoggettamento”. Di conseguenza, se i presupposti per ottenere la deduzione non sono adempiuti al 31 dicembre del periodo fiscale, il contribuente non ha diritto, per quel periodo, alla deduzione sociale richiesta, anche se avesse provveduto al mantenimento della persona indicata durante la maggior parte dell’anno; inversamente, l’ammontare della deduzione non viene ridotta se le condizioni per il suo ottenimento, adempiute al 31 dicembre, non lo sono state durante l’intero anno ( Jaques , in: Yersin/Noël [a cura di], Commentaire de la loi sur l’impôt fédéral direct, Basilea, 2008, n. 3 ad art. 213, p. 1678). Per quanto tale regola penalizzi il ricorrente, essa si considera giustificata dalle esigenze di semplificazione che hanno ispirato la scelta del legislatore ( Bosshard/Bosshard/Lüdin , op. cit., p. 112 e p. 199). Per le stesse ragioni, non può evidentemente essere presa in considerazione neppure la proposta, formulata nel ricorso, di applicare un’aliquota attenuata, calcolata annualizzando gli alimenti versati alla moglie ed ai figli. A tale riguardo, ci si limita a segnalare al ricorrente che egli è comunque stato avvantaggiato, in una certa misura, dall’applicazione dell’aliquota per coniugati, cui non avrebbe avuto diritto se il legislatore cantonale non avesse introdotto nella legge tributaria l’eccezione prevista dal menzionato art. 35 cpv. 5 LT.</w:t>
      </w:r>
    </w:p>
    <w:p>
      <w:r>
        <w:rPr>
          <w:b/>
        </w:rPr>
        <w:t>E. 3</w:t>
      </w:r>
    </w:p>
    <w:p>
      <w:r>
        <w:t>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200.– b. nelle spese di cancelleria di complessivi       fr.       80.– per un totale di                                                       fr.    280 .– sono a carico del ricorrente. 3.   Contro il presente giudizio è dato ricorso in materia di diritto pubblico al Tribunale federale in Losanna, entro 30 giorni (art. 146 LIFD; art. 73 LAID; art. 82 ss. LTF). 4.   Intimazione a: -; -; -; -. Copia per conoscenza: - municipio di. terzi implicati 1. PI 1 2. PI 2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