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80.2003.83 vom 9. März 2010</w:t>
      </w:r>
    </w:p>
    <w:p>
      <w:r>
        <w:t>TI Tribunale d'appello, 2010-03-09, IT</w:t>
      </w:r>
    </w:p>
    <w:p>
      <w:r>
        <w:rPr>
          <w:b/>
        </w:rPr>
        <w:t xml:space="preserve">Quelle: </w:t>
      </w:r>
      <w:r>
        <w:t>https://mcp.opencaselaw.ch/entscheid/ti_gerichte_80.2003.83</w:t>
      </w:r>
    </w:p>
    <w:p>
      <w:r>
        <w:t>FR: TI_GERICHTE 80.2003.83 du 9 mars 2010</w:t>
      </w:r>
    </w:p>
    <w:p>
      <w:r>
        <w:t>IT: TI_GERICHTE 80.2003.83 del 9 marzo 2010</w:t>
      </w:r>
    </w:p>
    <w:p>
      <w:pPr>
        <w:pStyle w:val="Heading2"/>
      </w:pPr>
      <w:r>
        <w:t>Regeste</w:t>
      </w:r>
    </w:p>
    <w:p>
      <w:r>
        <w:t>Sentenza o decisione senza scheda</w:t>
      </w:r>
    </w:p>
    <w:p>
      <w:pPr>
        <w:pStyle w:val="Heading2"/>
      </w:pPr>
      <w:r>
        <w:t>Volltext</w:t>
      </w:r>
    </w:p>
    <w:p>
      <w:r>
        <w:t>Tessin Camera di diritto tributario 09.03.2010 (publiziert) 80.2003.83 Tessin Camera di diritto tributario 09.03.2010 (publié) 80.2003.83 Ticino Camera di diritto tributario 09.03.2010 (pubblicato) 80.2003.83</w:t>
      </w:r>
    </w:p>
    <w:p>
      <w:r>
        <w:t>Sentenza o decisione senza scheda</w:t>
      </w:r>
    </w:p>
    <w:p>
      <w:r>
        <w:t>Incarto n. 80.2003.83 Lugano In nome della Repubblica e Cantone del Ticino La Camera di diritto tributario del Tribunale d'appello composta dai giudici: Alessandro Soldini, presidente, Stefano Bernasconi, Ivo Eusebio segretario: Fiorenzo Gianinazzi statuendo sul ricorso del 18 giugno 2003 in materia di:                 IC/IFD 1995/96 presentato da: __________ _RICO0 rappr. da: RAPP0 ritenuto in fatto ed in diritto 1. 1.1. L'Ufficio di tassazione, dopo aver esaminato la dichiarazione d'imposta presentata dal contribuente per il tramite del suo rappresentante il 24 agosto 1998 e la documentazione prodotta, gli esponeva, in aggiunta ai redditi dichiarati, un reddito d'altra fonte di fr. 110'000.- di media annua (cfr. notifica della tassazione del 14 dicembre 1998). 1.2. Il reclamo presentato dal contribuente, sempre assistito dal suo rappresentante, chiedendo lo stralcio del reddito d'altra fonte, veniva respinto con decisione del su reclamo del 19 maggio 2003, in cui si argomenta: " … il prestito concesso dalla madre è passato da fr. 4'780'000.- al 1.1.1993 a fr. 5'880'000.-, con u incremento quindi di fr. 1'100'000.- utilizzati dal sign. __________ per il proprio sostentamento. I documenti prodotti dal fiduciario il 26 gennaio 2000 (un anno dopo la presentazione del reclamo!), dai quali risulta come la quasi totalità dei prestiti sia avvenuta mediante versamenti contanti in banca, non completano i requisiti richiesti per l'ammissione del prestito. Rileviamo inoltre, come risulta dalla certificazione firmata da __________ __________ il 24 gennaio 2000, che l'ammontare del credito non sia stato notificato nell'inventario della successione aperta a seguito del decesso della sig.a __________ __________ avvenuto nel corso del 1996. Questo fatto non aiuta a mostrare l'effettiva titolarità economica dei fondi. Ne consegue che l'esistenza del mutuo da cui si vorrebbe far dipendere lo stralcio del reddito d'altra fonte non è dimostrata". 2. .2.1. Con il presente, tempestivo ricorso __________ __________, sempre assistito dalla Fiduciaria __________, chiede nuovamente lo stralcio del reddito d'altra fonte, lamentando in sostanza il cambiamento di impostazione dell'autorità fiscale, che in precedenza aveva sempre riconosciuto il ruolo della madre quale vera finanziatrice di tutte le operazioni. Produce tutta la documentazione bancaria relativa ai vari flussi di capitale, di cui ha beneficiato nel biennio di computo. Il contribuente personalmente poi, con un memoriale del 27 giugno 2003 redatto in assenza del proprio patrocinatore, illustra ulteriormente le modalità del suo operare, segnatamente i finanziamenti di cui ha beneficiato da parte della madre. 2.2. L'Ufficio di tassazione propone di contro di respingere il ricorso. 2.3. In occasione dell'udienza del 16 settembre 2003 le parti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