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80.2003.7 vom 17. Januar 2003</w:t>
      </w:r>
    </w:p>
    <w:p>
      <w:r>
        <w:t>TI Tribunale d'appello, 2003-01-17, IT</w:t>
      </w:r>
    </w:p>
    <w:p>
      <w:r>
        <w:rPr>
          <w:b/>
        </w:rPr>
        <w:t xml:space="preserve">Quelle: </w:t>
      </w:r>
      <w:r>
        <w:t>https://mcp.opencaselaw.ch/entscheid/ti_gerichte_80.2003.7</w:t>
      </w:r>
    </w:p>
    <w:p>
      <w:r>
        <w:t>FR: TI_GERICHTE 80.2003.7 du 17 janvier 2003</w:t>
      </w:r>
    </w:p>
    <w:p>
      <w:r>
        <w:t>IT: TI_GERICHTE 80.2003.7 del 17 gennaio 2003</w:t>
      </w:r>
    </w:p>
    <w:p>
      <w:pPr>
        <w:pStyle w:val="Heading2"/>
      </w:pPr>
      <w:r>
        <w:t>Volltext</w:t>
      </w:r>
    </w:p>
    <w:p>
      <w:r>
        <w:t>Incarto n.80.2003.7</w:t>
      </w:r>
    </w:p>
    <w:p>
      <w:r>
        <w:t>Lugano</w:t>
      </w:r>
    </w:p>
    <w:p>
      <w:r>
        <w:t>In nomedella Repubblica e Cantonedel Ticino</w:t>
      </w:r>
    </w:p>
    <w:p>
      <w:r>
        <w:t>Il presidente della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17 gennaio 2003</w:t>
      </w:r>
    </w:p>
    <w:p>
      <w:r>
        <w:t>in materia di:                 multa</w:t>
      </w:r>
    </w:p>
    <w:p>
      <w:r>
        <w:t>presentato da:</w:t>
      </w:r>
    </w:p>
    <w:p>
      <w:r>
        <w:t>__________ __________ __________ __________,____________________</w:t>
      </w:r>
    </w:p>
    <w:p>
      <w:r>
        <w:t>-   preso atto che nel gravame la ricorrente chiede fra l'altro la "esecuzione di una negoziazione sull'opposizione";</w:t>
      </w:r>
    </w:p>
    <w:p>
      <w:r>
        <w:t>-   considerato che la Divisione delle contribuzioni ha presentato le proprie osservazioni al ricorso in data 1° aprile 2003 e che le stesse sono state intimate alla ricorrente il 2 aprile 2003;</w:t>
      </w:r>
    </w:p>
    <w:p>
      <w:r>
        <w:t>-   visto l'art. 228 LT;</w:t>
      </w:r>
    </w:p>
    <w:p>
      <w:r>
        <w:t>ordina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