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80.2003.45 vom 28. Mai 2003</w:t>
      </w:r>
    </w:p>
    <w:p>
      <w:r>
        <w:t>TI Tribunale d'appello, 2003-05-28, IT</w:t>
      </w:r>
    </w:p>
    <w:p>
      <w:r>
        <w:rPr>
          <w:b/>
        </w:rPr>
        <w:t xml:space="preserve">Quelle: </w:t>
      </w:r>
      <w:r>
        <w:t>https://mcp.opencaselaw.ch/entscheid/ti_gerichte_80.2003.45</w:t>
      </w:r>
    </w:p>
    <w:p>
      <w:r>
        <w:t>FR: TI_GERICHTE 80.2003.45 du 28 mai 2003</w:t>
      </w:r>
    </w:p>
    <w:p>
      <w:r>
        <w:t>IT: TI_GERICHTE 80.2003.45 del 28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Camera di diritto tributario 28.05.2003 80.2003.45 Tessin Camera di diritto tributario 28.05.2003 80.2003.45 Ticino Camera di diritto tributario 28.05.2003 80.2003.45</w:t>
      </w:r>
    </w:p>
    <w:p>
      <w:r>
        <w:t>Sentenza o decisione senza scheda</w:t>
      </w:r>
    </w:p>
    <w:p>
      <w:r>
        <w:t>Incarto n. 80.2003.45 Lugano 28 maggio 2003 In nome della Repubblica e Cantone del Ticino La Camera di diritto tributario del Tribunale d'appello composta dai giudici: Alessandro Soldini, presidente, Stefano Bernasconi, Ivo Eusebio segretario: Fiorenzo Gianinazzi statuendo sul ricorso del 9 aprile 2003 in materia di:                 IC/IFD 01/02 presentato da: __________ __________ -__________, __________ __________ rappr. da: __________ __________ __________, __________ __________ ritenuto in fatto ed in diritto -   che nella tassazione IC/IFD 2001-02 l’UT di __________ esponeva a __________ __________ -__________, cittadina __________, nata nel 1935, domiciliata a __________, il reddito della sostanza e il suo personale reddito pensionistico; -   che per la determinazione dell’aliquota l’UT teneva pure conto del reddito all’estero del marito nella misura di fr. 60'000.-       (cfr. notifica della tassazione del 15 luglio 2002); -   che a seguito del reclamo presentato dalla contribuente l’UT riduceva il reddito estero del marito determinante per l’aliquota a fr. 40'000.- (cfr. decisione su reclamo del 10 marzo 2003); -   che con tempestivo ricorso del 9 aprile 2003 la ricorrente chiedeva lo stralcio del reddito estero del marito nella determinazione dell’aliquota d’imposta, rilevando che vivrebbe separata di fatto dal marito; -   che, constatate carenze formali nella formulazione del ricorso, segnatamente l’assenza di mezzi di prova prodotti o invocati, il giudice delegato assegnava alla ricorrente un termine per porvi rimedio; -   che con scritto del 20 maggio 2003 il patrocinatore della ricorrente produceva una dichiarazione manoscritta datata 15 maggio 2003 del marito della ricorrente e uno scritto datato 30 aprile 2003 della ricorrente medesima al proprio patrocinatore tedesco; -   che l'art. 25 cpv. 1 CC nella versione in vigore per altro dal 1° gennaio 1988 non subordina più il domicilio della moglie a quello del marito: la moglie può quindi avere un domicilio principale proprio diverso da quello del marito (cfr. Locher , Einführung in das interkantonale Steuerrecht, Berna 1999, p. 59 s.; Locher, Neues Eherecht und Ehegattenbesteuerung, in ASA 56 p. 18; Bauer-Balmelli/Robinson , commento all'art. 3 LAID, in Zweifel/Athanas , Kommentar zum schweizerischen Strafrecht, I/1, Bundesgesetz über die Harmonisierung der direkten Steuern der Kantone und Gemeinden, Basel - Frankfurt am Main, 1997, p. 47); -   che, secondo la giurisprudenza del Tribunale federale, due coniugi che, pur continuando la comunione matrimoniale e condividendo i mezzi comuni, hanno tuttavia due domicili fiscali separati, sottostanno comunque ad una tassazione come quella cui hanno diritto coniugi che hanno un solo domicilio, cioè al cumulo dei fattori imponibili ( StE 1995 A 24.24.3 n. 1 = DTF 121 I 14 = RF 50 / 1995 p. 287 = ZStP 1995 p. 291 = ASA 65 p. 593; inoltre CDT n. 80.2001.00037 del 6 aprile 2001 in re P. W.); -   che, in altre parole, fintanto che i coniugi non sono separati di fatto, continua pertanto a vigere il principio della tassazione congiunta ( Locher , Einführung cit., p. 59), con la conseguenza che entrambi i coniugi devono dichiarare ai rispettivi domicili (fiscali principali) la globalità dei fattori imponibili della famiglia, allo scopo di consentire la determinazione dell'aliquota corrispondente ai redditi cumulati ( Locher , Einführung cit., p. 61); -   che l’autorità fiscale federale ha definito i seguenti criteri, che permettono di stabilire quando vi è separazione di fatto che giustifica una tassazione indipendente dei coniugi: · assenza di un'abitazione coniugale (art. 162 CC), sospensione della comunione domestica (art. 175 CC), esistenza di un domicilio proprio (art. 23 CC); · utilizzazione dei mezzi finanziari a disposizione: la tassazione separata può essere ammessa solo quando i mezzi finanziari a disposizione non sono più riuniti, vale a dire quando - come ha sentenziato il Tribunale federale nei rapporti intercantonali - non esiste più "alcuna unione dei mezzi per l'abitazione e il mantenimento". Se invece i mezzi - oltre i consueti regali occasionali - vengono impiegati da entrambe le parti per il tenore di vita in comune (non entrano in  considerazione le prestazioni alimentari fissate giudizialmente o convenute volontariamente), i coniugi devono essere tassati congiuntamente malgrado l'esistenza di una propria abitazione e eventualmente di un proprio domicilio di diritto civile (cfr. Locher , Neues Eherecht und Ehegattenbesteuerung, in ASA 56, p. 2 segg., in part. p. 19). · lo stato civile che risulta dal comportamento della coppia in pubblico nell'ottica della buona fede; · la durata della separazione di fatto invocata (almeno un anno) (cfr. Circolare n. 14 del  29 luglio 1994 dell'AFC, par. A 2 c, p. 3); -   che dagli atti dell'incarto non emerge che i coniugi __________ e __________ siano separati di fatto nei termini richiesti dalla giurisprudenza e dalla prassi dell’autorità fiscale federale; -   che dalle dichiarazioni prodotte risulta infatti che: - i coniugi __________ vivono dal 1996 nella medesima abitazione, anche se occupano il marito l’appartamento al piano inferiore e la moglie quello al piano superiore; - che il marito corrisponde alla moglie un canone di locazione di fr. 400.- mensili e partecipa proporzionalmente (“anteilig”) alle spese; - che egli aiuta inoltre la moglie nei lavori di giardinaggio e di manutenzione della casetta; -   che quindi, a giusta ragione, l’UT ha tenuto conto nella determinazione dell’aliquota di tutti i redditi della famiglia, pensione tedesca del marito inclusa; -   che non sembra tuttavia che __________ __________ abbia in __________ altri redditi all’infuori della pensione; -   che l’importo annuo di quest’ultima ammontava nel periodo di computo a ca. DM 50'000 all’anno, pari a ca. fr. 40'000.-; -   che pertanto anche sotto questo profilo la decisione dell’UT merita conferma; -   che le spese e la tassa di giustizia seguono la soccombenza. Per questi motivi, visti per le spese gli art. 144 LIFD e 231 LT dichiara e pronuncia 1.   Il ricorso è respinto . 2.   Le spese processuali consistenti: a. nella tassa di giustizia di                                  fr.    150.– b. nelle spese di cancelleria di complessivi       fr.       80.– per un totale di                                                       fr.    230.– sono a carico della ricorrente. 3.   Intimazione alle parti. 4.   Per l'IC il presente giudizio è definitivo (art. 230 cpv. 3 LT). Per l'IFD è ammesso il ricorso entro 30 giorni al Tribunale federale in Losanna (art. 146 LIFD). per la Camera di diritto tributario del Tribunale d’appello 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