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80.2003.44 vom 7. Juli 2003</w:t>
      </w:r>
    </w:p>
    <w:p>
      <w:r>
        <w:t>TI Tribunale d'appello, 2003-07-07, IT</w:t>
      </w:r>
    </w:p>
    <w:p>
      <w:r>
        <w:rPr>
          <w:b/>
        </w:rPr>
        <w:t xml:space="preserve">Quelle: </w:t>
      </w:r>
      <w:r>
        <w:t>https://mcp.opencaselaw.ch/entscheid/ti_gerichte_80.2003.44</w:t>
      </w:r>
    </w:p>
    <w:p>
      <w:r>
        <w:t>FR: TI_GERICHTE 80.2003.44 du 7 juillet 2003</w:t>
      </w:r>
    </w:p>
    <w:p>
      <w:r>
        <w:t>IT: TI_GERICHTE 80.2003.44 del 7 luglio 2003</w:t>
      </w:r>
    </w:p>
    <w:p>
      <w:pPr>
        <w:pStyle w:val="Heading2"/>
      </w:pPr>
      <w:r>
        <w:t>Regeste</w:t>
      </w:r>
    </w:p>
    <w:p>
      <w:r>
        <w:t>Sentenza o decisione senza scheda</w:t>
      </w:r>
    </w:p>
    <w:p>
      <w:pPr>
        <w:pStyle w:val="Heading2"/>
      </w:pPr>
      <w:r>
        <w:t>Volltext</w:t>
      </w:r>
    </w:p>
    <w:p>
      <w:r>
        <w:t>Tessin Camera di diritto tributario 07.07.2003 80.2003.44 Tessin Camera di diritto tributario 07.07.2003 80.2003.44 Ticino Camera di diritto tributario 07.07.2003 80.2003.44</w:t>
      </w:r>
    </w:p>
    <w:p>
      <w:r>
        <w:t>Sentenza o decisione senza scheda</w:t>
      </w:r>
    </w:p>
    <w:p>
      <w:r>
        <w:t>Incarto n. 80.2003.44 Lugano 7 luglio 2003 In nome della Repubblica e Cantone del Ticino Il presidente della Camera di diritto tributario del Tribunale d'appello giudice Alessandro Soldini segretario: Fiorenzo Gianinazzi statuendo sul ricorso del 17 aprile 2003 in materia di:                 IC/IFD 01/02 presentato da: __________ __________, __________ __________ ritenuto in fatto ed in diritto 1. 1.1. Nella dichiarazione d’imposta IC/IFD 2001-2002 il contribuente, di professione assicuratore, divorziato, dichiarava un reddito del lavoro di fr. 56'021.- di media annua, che l’UT elevava nella notifica della tassazione del 14 ottobre 2002 a fr. 66'000.-, negando nel contempo al contribuente la deduzione per figli a carico. 1.2. A seguito del reclamo presentato in tempo utile, il contribuente veniva convocato in udienza dall’UT, che concordava con il contribuente la riduzione del reddito aziendale a fr. 64'000.- di media annua. L’Autorità fiscale negava per contro al reclamante la deduzione per figli, poiché egli beneficerebbe già della deduzione per alimenti, come pure l'applicazione dell'aliquota A, più favorevole (cfr. decisione su reclamo del 10 marzo 2003). 2. 2.1. Con il presente, tempestivo ricorso il ricorrente ripropone la richiesta di deduzione per figli, argomentando di occuparsi del figlio nella stessa misura della madre e, meglio, per quindi giorni al mese. 2.2. In occasione dell’udienza dell’ 11 giugno 2003 il ricorrente ha illustrato nei dettagli le modalità della custodia del figlio e i cambiamenti intervenuti dall'inizio del 2003. Sentite poi le spiegazioni del giudice e preso atto dell'impegno assunto dall'Ufficio di tassazione di esaminare la nuova situazione nell'ambito della tassazione 2003B, ha poi dichiarato di desistere dalla contestazione. La causa può pertanto essere stralciata dai ruoli senza prelevare né spese né tassa di giustizia. Per questi motivi, visti per le spese gli art. 144 LIFD e 231 LT dichiara e pronuncia 1.   Il ricorso è stralciato dai ruoli . 2.   Non si prelevano né spese né tassa di giustizia.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