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80.2003.37 vom 10. April 2003</w:t>
      </w:r>
    </w:p>
    <w:p>
      <w:r>
        <w:t>TI Tribunale d'appello, 2003-04-10, IT</w:t>
      </w:r>
    </w:p>
    <w:p>
      <w:r>
        <w:rPr>
          <w:b/>
        </w:rPr>
        <w:t xml:space="preserve">Quelle: </w:t>
      </w:r>
      <w:r>
        <w:t>https://mcp.opencaselaw.ch/entscheid/ti_gerichte_80.2003.37</w:t>
      </w:r>
    </w:p>
    <w:p>
      <w:r>
        <w:t>FR: TI_GERICHTE 80.2003.37 du 10 avril 2003</w:t>
      </w:r>
    </w:p>
    <w:p>
      <w:r>
        <w:t>IT: TI_GERICHTE 80.2003.37 del 10 aprile 2003</w:t>
      </w:r>
    </w:p>
    <w:p>
      <w:pPr>
        <w:pStyle w:val="Heading2"/>
      </w:pPr>
      <w:r>
        <w:t>Regeste</w:t>
      </w:r>
    </w:p>
    <w:p>
      <w:r>
        <w:t>Sentenza o decisione senza scheda</w:t>
      </w:r>
    </w:p>
    <w:p>
      <w:pPr>
        <w:pStyle w:val="Heading2"/>
      </w:pPr>
      <w:r>
        <w:t>Volltext</w:t>
      </w:r>
    </w:p>
    <w:p>
      <w:r>
        <w:t>Tessin Camera di diritto tributario 10.04.2003 80.2003.37 Tessin Camera di diritto tributario 10.04.2003 80.2003.37 Ticino Camera di diritto tributario 10.04.2003 80.2003.37</w:t>
      </w:r>
    </w:p>
    <w:p>
      <w:r>
        <w:t>Sentenza o decisione senza scheda</w:t>
      </w:r>
    </w:p>
    <w:p>
      <w:r>
        <w:t>Incarto n. 80.2003.37 Lugano 10 aprile 2003 In nome della Repubblica e Cantone del Ticino Il presidente della Camera di diritto tributario del Tribunale d'appello composta dai giudici: Alessandro Soldini, segretario: Fiorenzo Gianinazzi statuendo sul ricorso del 11 marzo 2003 in materia di:                 IC/IFD 01/02 presentato da: __________ __________, __________ __________ ritenuto in fatto ed in diritto -   che nella notifica di tassazione IC/IFD 2001-02 l'Ufficio di tassazione di __________ esponeva in via valutativa a __________ __________ un reddito aziendale di fr. 22'000.- di media annua; -   che in sede di reclamo l'Ufficio di tassazione riduceva il reddito aziendale a fr. 8'000.-, ma esponeva altresì al contribuente un reddito d'altra fonte di fr. 10'000.- di media annua; -   che con il presente, tempestivo ricorso il contribuente chiede lo stralcio del reddito d'altra fonte, argomentando d'aver usufruito nel periodo di computo dei suoi risparmi; -   che, conformemente all’art. 26c cpv. 2 della legge organica giudiziaria civile e penale del 24 novembre 1910, modificata il 14 maggio 1998, la Camera di diritto tributario decide nella composizione di un Giudice unico la presente causa, che non pone questioni di principio e non è di rilevante importanza; -   che l'Ufficio di tassazione nello stabilire il reddito d'altra fonte ha considerato tra le entrate un importo di fr. 23'247.-, pari alla variazione complessiva dei titoli e del numerario tra il 1° gennaio 1999 e il 1° gennaio 2001; -   che nel caso concreto ciò non consente di valutare correttamente la disponibilità del ricorrente nel biennio, poiché la variazione considerata non considera in modo sufficientemente puntuale le oscillazioni del corso dei titoli rispetto al loro valore al 1° gennaio 1999, risp. al loro prezzo d'acquisto; -   che dall'esame della documentazione prodotta emerge per es. che il corso delle obbligazioni austriache ha conosciuto un aumento; -   sempre da detto esame emerge anche che nel corso del periodo di computo sono state alienate diverse parti di un fondo di diritto lussemburghese (scese da 291 parti a sole 123), senza tuttavia conoscerne il ricavo netto; -   che pertanto, per stabilire se si giustifichi l'esposizione di un reddito d'altra fonte e in quale misura (ev. addirittura superiore a quella considerata) occorre un esame più puntuale della situazione; -   che così stando le cose si giustifica la retrocessione degli atti all'Ufficio di tassazione per nuova decisione, dopo ulteriori approfondimenti. Per questi motivi, visti per le spese gli art. 144 LIFD e 231 LT dichiara e pronuncia 1.   Il ricorso è accolto a' sensi dei considerandi . §      Di conseguenza, annullata la decisione su reclamo del 17 febbraio 2003, gli atti del procedimento sono retrocessi all'Ufficio di tassazione per nuova decisione dopo ulteriori accertamenti. 2.   Non si prelevano né tassa di giustizia né spese processuali. 3.   Intimazione alle parti. 4.   Per l'IC il presente giudizio è definitivo (art. 230 cpv. 3 LT). Per l'IFD è ammesso il ricorso entro 30 giorni al Tribunale federale in Losanna (art. 146 LIFD).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