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80.2003.31 vom 20. März 2003</w:t>
      </w:r>
    </w:p>
    <w:p>
      <w:r>
        <w:t>TI Tribunale d'appello, 2003-03-20, IT</w:t>
      </w:r>
    </w:p>
    <w:p>
      <w:r>
        <w:rPr>
          <w:b/>
        </w:rPr>
        <w:t xml:space="preserve">Quelle: </w:t>
      </w:r>
      <w:r>
        <w:t>https://mcp.opencaselaw.ch/entscheid/ti_gerichte_80.2003.31</w:t>
      </w:r>
    </w:p>
    <w:p>
      <w:r>
        <w:t>FR: TI_GERICHTE 80.2003.31 du 20 mars 2003</w:t>
      </w:r>
    </w:p>
    <w:p>
      <w:r>
        <w:t>IT: TI_GERICHTE 80.2003.31 del 20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Camera di diritto tributario 20.03.2003 80.2003.31 Tessin Camera di diritto tributario 20.03.2003 80.2003.31 Ticino Camera di diritto tributario 20.03.2003 80.2003.31</w:t>
      </w:r>
    </w:p>
    <w:p>
      <w:r>
        <w:t>Sentenza o decisione senza scheda</w:t>
      </w:r>
    </w:p>
    <w:p>
      <w:r>
        <w:t>Incarto n. 80.2003.31 Lugano 20 marzo 2003 In nome della Repubblica e Cantone del Ticino Il presidente della Camera di diritto tributario del Tribunale d'appello giudice Alessandro Soldini segretario: Fiorenzo Gianinazzi statuendo sul ricorso del 6 marzo 2003 in materia di:                 IC/IFD 01 presentato da: __________ __________, __________ __________ rappr. da: __________ __________ __________, __________ __________ ritenuto in fatto ed in diritto -   che il 15 novembre 2002 l'Ufficio tassazione persone giuridiche in __________ notificava a __________ __________ la tassazione IC e IFD 2001, in cui le esponeva un utile, stabilito in via valutativa, di fr. 50'000.-; -   che il reclamo, presentato il 24 dicembre 2002 , è stato dichiarato tardivo, in quanto presentato dopo il termine di trenta giorni (cfr. decisione su reclamo del 7 febbraio 2003); -   che con il presente, tempestivo ricorso __________ __________, assistita da __________ __________ o è consegnata a un ufficio postale svizzero ovvero a una rappresentanza diplomatica o consolare svizzera all'estero il giorno della scadenza (art. 192 LT e art. 133 LIFD); -   che per intimazione o notificazione di un atto si intende la consegna materiale del documento o di un suo esemplare al destinatario (cfr. ASA 45 p. 471; Guldener , Schweizerisches Zivilprozessrecht, Zurigo 1979, p. 250 s.; Cocchi/Trezzini , Codice di procedura civile ticinese annotato, Lugano 1993, p. 180 s.; Knapp , Grundlagen des Verwaltungsrecht, 4a ediz., vol. I, Basilea 1992, p. 157; CDT n. 144 del 15 maggio 1986 in re D.R.; CDT n. 494 del 12 dicembre 1986 in re K.B.); -   che la tassazione si considera notificata il giorno in cui viene debitamente intimata, e non al momento in cui il contribuente ne prende atto: determinante è che la tassazione entri nella sfera di potere (" Herrschaftsbereich ") del destinatario ( Känzig/Behnisch , Direkte Bundessteuer, 2a ediz., vol. III, Basilea 1992, n. 3 ad art. 74 DIFD, p. 33); -   che per costante giurisprudenza, una decisione spedita per lettera raccomandata è considerata notificata al destinatario nel momento della consegna effettiva oppure, se l'invio non è recapitato a domicilio né ritirato alla posta, l'ultimo dei sette giorni durante i quali rimane depositata presso l'ufficio postale ( Sentenza del Tribunale federale del 30 maggio 2000 in re M. B.; DTF 127 I 31; StE 2001 B 96.21 n. 8); -   che, nella fattispecie, la tassazione IC e IFD 2001 è stata spedita per lettera raccomandata il 15 novembre 2002 ed è stata ritirata da __________, __________ come risulta dalla ricerca postale effettuata dall'autorità fiscale, venerdì 22 novembre successivo da __________ __________ per __________ __________; -   che il termine di reclamo è pertanto scaduto al più tardi lunedì 23 dicembre 2002; -   che il ricorso reca la data del 24 dicembre ed è stato spedito il giorno stesso alle ore 09.41 dall'Ufficio postale di __________; -   che pertanto, seppur di un sol giorno, il ricorso risulta tardivo, con la conseguenza che questa Camera non può far altro che confermare la decisione su reclamo del 7 febbraio 2003, con cui l'Ufficio di tassazione ha dichiarato tardiva l'impugnativa. Per questi motivi, visti per le spese gli art. 144 LIFD e 231 LT dichiara e pronuncia 1.   Il ricorso è respinto . 2.   Le spese processuali consistenti: a. nella tassa di giustizia di                                  fr.    150.– b. nelle spese di cancelleria di complessivi       fr.       80.– per un totale di                                                       fr.    230 .– sono a carico de lla ricorrent e . 3.   Intimazione alle parti. 4.   Per l'IC il presente giudizio è definitivo (art. 230 cpv. 3 LT). Per l'IFD è ammesso il ricorso entro 30 giorni al Tribunale federale in Losanna (art. 146 LIFD).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