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80.2003.172 vom 4. Dezember 2003</w:t>
      </w:r>
    </w:p>
    <w:p>
      <w:r>
        <w:t>TI Tribunale d'appello, 2003-12-04, IT</w:t>
      </w:r>
    </w:p>
    <w:p>
      <w:r>
        <w:rPr>
          <w:b/>
        </w:rPr>
        <w:t xml:space="preserve">Quelle: </w:t>
      </w:r>
      <w:r>
        <w:t>https://mcp.opencaselaw.ch/entscheid/ti_gerichte_80.2003.172</w:t>
      </w:r>
    </w:p>
    <w:p>
      <w:r>
        <w:t>FR: TI_GERICHTE 80.2003.172 du 4 décembre 2003</w:t>
      </w:r>
    </w:p>
    <w:p>
      <w:r>
        <w:t>IT: TI_GERICHTE 80.2003.172 del 4 dicembre 2003</w:t>
      </w:r>
    </w:p>
    <w:p>
      <w:pPr>
        <w:pStyle w:val="Heading2"/>
      </w:pPr>
      <w:r>
        <w:t>Regeste</w:t>
      </w:r>
    </w:p>
    <w:p>
      <w:r>
        <w:t>Sentenza o decisione senza scheda</w:t>
      </w:r>
    </w:p>
    <w:p>
      <w:pPr>
        <w:pStyle w:val="Heading2"/>
      </w:pPr>
      <w:r>
        <w:t>Erwägungen</w:t>
      </w:r>
    </w:p>
    <w:p>
      <w:r>
        <w:rPr>
          <w:b/>
        </w:rPr>
        <w:t>E. 4</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può tener conto di coefficienti sperimentali, dell’evoluzione patrimoniale e del tenore di vita del contribuente. Secondo gli articoli 206 cpv. 3 LT e 132 cpv. 3 LIFD , il contribuente può impugnare la tassazione operata d’ufficio soltanto con il motivo che essa è manifestamente inesatta. Il reclamo dev’essere motivato e indicare eventuali mezzi di prova.</w:t>
      </w:r>
    </w:p>
    <w:p>
      <w:r>
        <w:rPr>
          <w:b/>
        </w:rPr>
        <w:t>E. 5</w:t>
      </w:r>
    </w:p>
    <w:p>
      <w:r>
        <w:t>Orbene, se è vero che la contribuente non ha presentato all'Autorità di tassazione la richiesta collaborazione, ciò non impedisce tuttavia a questa Camera di considerare manifestamente inesatta la tassazione IC/IFD 2001-2002 notificata alla contribuente il 10 febbraio 2003 e la successiva decisione su reclamo del 20 ottobre 2003. Certo, già nel periodo fiscale precedente la contribuente non aveva collaborato con il fisco. Per questo, anche in quel periodo, la contribuente era stata tassata d'ufficio. A sua volta, il ricorso presentato contro la decisione su reclamo era stato dichiarato da questa Camera irricevibile in quanto tardivo a seguito del mancato ritiro nel termine di giacenza dell'invio raccomandato della decisione su reclamo, con la conseguenza che la CDT si era vista obbligata ad astenersi dal prendere posizione nel merito delle censure (cfr. CDT n. __________.__________.__________ del 2 luglio 2002). Ciò nonostante l'Autorità di tassazione non poteva e non può ignorare la documentazione contenuta nell'incarto fiscale, segnatamente il tenore del reclamo del 15 novembre 2000, presentato in rappresentanza della contribuente dall'avv. __________ e la sentenza del 23 agosto 2000 del Tribunale cantonale delle assicurazioni. Già nel precedente periodo infatti l'avv. __________ segnalava che la contribuente aveva completamente cessato l'attività lucrativa, che era stata posta al beneficio di una rendita intera d'invalidità  in quanto invalida totale dal 1° luglio 1998 e che pertanto si poneva la questione della tassazione intermedia per cessazione dell'attività (cfr. petitum principale n. 1 del reclamo). Anche il Tribunale cantonale delle assicurazioni nella citata sentenza dà indicazioni abbastanza precise sulle indennità assicurative e sulle rendite percepite dalla contribuente, essendo stato chiamato ad esprimersi proprio in merito alla compensazione effettuata dall'Ufficio AI di prestazioni assicurative scadute con pretese di restituzione vantate dall'assicuratore LAInf. È quindi chiaro, in simili condizioni che una tassazione, come quella litigiosa in questa sede, che continui ancora nel periodo fiscale 2001-2002 a esporre alla ricorrente un reddito del lavoro, sia manifestamente insostenibile. Ma v'è di più: l'Ufficio di tassazione non può ignorare l'avvenuta completa cessazione dell'attività lavorativa in epoca precedente, non appena si consideri che la rendita intera AI decorre sin dal 1° luglio 1998 e che tale circostanza aveva già formato oggetto di specifica domanda di tassazione intermedia il 15 novembre 2000. In questo contesto l'Ufficio di tassazione dovrà chiedere alla contribuente, che viene sin d'ora sollecitata a collaborare o a farsi assistere, di provare gli importi delle rendite percepite o a farsi autorizzare a chiedere le necessarie informazioni all'Ufficio AI risp. all'assicuratore LAInf. Per questi motivi, visti per le spese gli art. 144 LIFD e 231 LT dichiara e pronuncia 1.   Il ricorso è accolto a' sensi dei considerandi. §      Di conseguenza, annullata in ordine la decisione su reclamo del 20 ottobre 2003, gli atti del procedimento sono retrocessi all'Ufficio di tassazione: - perché si pronunci nuovamente sul reclamo della contribuente contro la tassazione IC/IFD 2001-2002; - perché si pronunci sulla domanda di tassazione intermedia formulata il 10 novembre 2000.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