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80.2003.168 vom 4. Dezember 2003</w:t>
      </w:r>
    </w:p>
    <w:p>
      <w:r>
        <w:t>TI Tribunale d'appello, 2003-12-04, IT</w:t>
      </w:r>
    </w:p>
    <w:p>
      <w:r>
        <w:rPr>
          <w:b/>
        </w:rPr>
        <w:t xml:space="preserve">Quelle: </w:t>
      </w:r>
      <w:r>
        <w:t>https://mcp.opencaselaw.ch/entscheid/ti_gerichte_80.2003.168</w:t>
      </w:r>
    </w:p>
    <w:p>
      <w:r>
        <w:t>FR: TI_GERICHTE 80.2003.168 du 4 décembre 2003</w:t>
      </w:r>
    </w:p>
    <w:p>
      <w:r>
        <w:t>IT: TI_GERICHTE 80.2003.168 del 4 dicembre 2003</w:t>
      </w:r>
    </w:p>
    <w:p>
      <w:pPr>
        <w:pStyle w:val="Heading2"/>
      </w:pPr>
      <w:r>
        <w:t>Regeste</w:t>
      </w:r>
    </w:p>
    <w:p>
      <w:r>
        <w:t>Sentenza o decisione senza scheda</w:t>
      </w:r>
    </w:p>
    <w:p>
      <w:pPr>
        <w:pStyle w:val="Heading2"/>
      </w:pPr>
      <w:r>
        <w:t>Volltext</w:t>
      </w:r>
    </w:p>
    <w:p>
      <w:r>
        <w:t>Tessin Camera di diritto tributario 04.12.2003 80.2003.168 Tessin Camera di diritto tributario 04.12.2003 80.2003.168 Ticino Camera di diritto tributario 04.12.2003 80.2003.168</w:t>
      </w:r>
    </w:p>
    <w:p>
      <w:r>
        <w:t>Sentenza o decisione senza scheda</w:t>
      </w:r>
    </w:p>
    <w:p>
      <w:r>
        <w:t>Incarto n. 80.2003.168 Lugano 4 dicembre 2003 In nome della Repubblica e Cantone del Ticino Il presidente della Camera di diritto tributario del Tribunale d'appello giudice Alessandro Soldini segretario: Fiorenzo Gianinazzi statuendo sul ricorso del 19 novembre 2003 in materia di:                 IC/IFD 01/02 presentato da: _________ _____________. _______ _________ __________ ritenuto in fatto ed in diritto -   che __________ __________ ha lavorato dal 1° marzo 1996 presso __________ di __________. __________ per poi passare dal 1° aprile 1997 per una durata di tre anni alle dipendenze del __________ a __________, i cui salari per accordo internazionale sono fiscalmente esenti; -   che dal 1° aprile 2000, dopo un soggiorno di due mesi a __________, è partito per gli __________ __________ per imparare meglio l'inglese, per poi iscriversi al rientro alla __________ per uno studio postdiploma in informatica avanzata; -   che dal 1° al 31 gennaio 2001 ha lavorato presso __________ a __________ e che a questo breve periodo di lavoro ha fatto seguito un periodo senza attività lucrativa durato fino al 14 aprile 2001; -   che dal 15 aprile al 31 luglio 2001 ha lavorato presso __________ a __________ e che dal 1° settembre, dopo un nuovo mese senza lavoro, insegna a __________ alla Scuola __________ e __________; -   che il __________ __________ 2000 __________ __________ ha sposato __________ __________, politologa alle dipendenze della __________ __________ __________; -   che quest'ultima ha ridotto la propria attività al 50% dal 10 settembre 2001, per poi cessarla definitivamente dal 22 maggio 2003; -   che nella tassazione IC/IFD 2001-2002 l'Ufficio di tassazione ha esposto a __________ __________ il reddito del lavoro in media annua conseguito negli anni 2001 e 2002 e a __________ __________ -__________ il reddito da attività dipendente conseguito negli anni di computo 1999-2000, negando loro nel contempo la tassazione intermedia per diminuzione al 50% dell'attività (cfr. notifica della tassazione del 28 luglio 2003); -   che con tempestivo reclamo del 31 agosto 2003 i contribuenti chiedevano che la data d'inizio dell'imponibilità di __________ __________ venisse fatta coincidere con il suo rientro in Ticino il 1° aprile 2000, facendo altresì presente la riduzione dell'attività alla metà da parte di __________ __________ -__________; -   che il reclamo veniva respinto con decisione del 20 ottobre 2003, con la seguente motivazione; "La tassazione per il biennio 2001/02 intimata in data 28 luglio 2003 viene confermata in quanto la stessa è stata eseguita in base alle norme attualmente in vigore, art. 55 LT e art. 45 LIFD";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adìta dal contribuente con reclamo, l'autorità di tassazione prende la sua decisione fondandosi sui risultati dell'inchiesta (art. 208 cpv. 1 prima frase LT; art. 135 cpv. 1 prima frase LIFD) e la decisione deve essere motivata (art. 208 cpv. 2 LT; art. 135 cpv. 2 LIFD; Agner/Jung/Steinmann , Kommentar zum Gesetz über die direkte Bundessteuer, Zurigo 1995, p. 422); -   che, per giurisprudenza costante, il diritto a una motivazione ha natura formale: pertanto, di regola, la sua violazione comporta l'annullamento dell'atto impugnato, senza che vada vagliato se quest'ultimo, nel merito, è corretto (STF del 5 luglio 1994 in re S.P.; DTF 119 Ia 136 consid. 2a p. 138, 118 Ia 17 consid. 1a p. 18, 104 consid. c p. 109 con relativi riferimenti); -   che l'art. 29 cpv. 2 Cost. fed. impone alle autorità amministrative e giudiziarie di pronunciarsi sulle allegazioni delle parti nei considerandi delle loro decisioni, riferendosi agli argomenti da queste addotti; -   che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(cfr. STF dell'8 gennaio 1987 in re S. McL, cons. 3; STF del 5 dicembre 1990 in re A.V.; DTF 114 Ia 242 consid. 2, 112 Ia 109 consid. b e rimandi, 111 Ia 1; v. anche J.P. Müller , Die Grundrechte der schweizerischen Bundesverfassung, Berna 1991, p. 284; Scolari , Diritto amministrativo - Parte generale, Bellinzona 1988, p. 89); -   che per far ciò l'autorità giudicante non deve pronunciarsi necessariamente su tutti gli argomenti e le eccezioni sollevati, ma può limitarsi a prendere posizione su quelli principali ed essenziali, atti a influire sulla decisione di merito (cfr. DTF 111 Ia 1, cons. 3a; DTF 107 Ia 248, cons. 3a; DTF 105 Ib 248/9, cons. 2a; DTF 101 Ia 3; STF dell'8 gennaio 1987 in re S. McL, cons. 3; CDT n. 381 del 30 luglio 1981 in re St.; Imboden/Rhinow , Schweizerische Verwaltungsrechtsprechung, Basilea 1986, vol. I, n. 85 B III a, p. 535; Känzig/Behnisch , Direkte Bundessteuer, II ediz., vol. III, Basilea 1992, p. 249); -   che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Zweifel , in: Zweifel/Athanas [a cura di], Kommentar zum Schweizerischen Steuerrecht, Basilea/Francoforte 2000, vol. I, tomo 2b, n. 9 all'art. 116 LIFD, p. 194); -   che, nel caso in esame, dagli atti dell'incarto prodotto a questa Camera, non è possibile ricostruire con esattezza la fattispecie, segnatamente se e quando sia stata emessa una tassazione intermedia per inizio dell'attività nel 1996, dopo  la fine degli studi; -   che nemmeno risulta se sia stata emessa una nuova tassazione intermedia per partenza dal cantone, quanto meno con riferimento alla notifica di tassazione 1999-2000, in cui il contribuente risulta esente da imposta perché "gli elementi sono inferiori al minimo imponibile"; -   che nemmeno risulta l'emissione di una tassazione per (nuovo) inizio dell'assoggettamento al momento del rientro in Ticino da Ginevra; -   che la tassazione IC/IFD 2001-2002 è fondata sui redditi postnumerando del contribuente, per cui ci si deve chiedere se non sia di fatto una tassazione intermedia e a quale titolo; -   che nessun cenno è fatto alla riduzione dell'attività al 50% da parte della moglie; -   che in simili condizioni la motivazione allegata al reclamo è una vera e propria non motivazione, che impedisce agli interessati ma anche al giudice di stabilire quale sia il vero oggetto litigioso; -   che pertanto gli atti devono essere rinviati all'Ufficio di tassazione, affinché emetta una decisione su reclamo conformemente agli articoli 212 LT e 139 LIFD. Per questi motivi, visti per le spese gli art. 144 LIFD e 231 LT dichiara e pronuncia 1.   La decisione su reclamo del 20 ottobre 2003 è annullata e gli atti del procedimento sono retrocessi all'Ufficio di tassazione per nuova decisione.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