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80.2002.92 vom 13. Dezember 2002</w:t>
      </w:r>
    </w:p>
    <w:p>
      <w:r>
        <w:t>TI Tribunale d'appello, 2002-12-13, IT</w:t>
      </w:r>
    </w:p>
    <w:p>
      <w:r>
        <w:rPr>
          <w:b/>
        </w:rPr>
        <w:t xml:space="preserve">Quelle: </w:t>
      </w:r>
      <w:r>
        <w:t>https://mcp.opencaselaw.ch/entscheid/ti_gerichte_80.2002.92</w:t>
      </w:r>
    </w:p>
    <w:p>
      <w:r>
        <w:t>FR: TI_GERICHTE 80.2002.92 du 13 décembre 2002</w:t>
      </w:r>
    </w:p>
    <w:p>
      <w:r>
        <w:t>IT: TI_GERICHTE 80.2002.92 del 13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10.04.2003 80.2002.92 Tessin Camera di diritto tributario 10.04.2003 80.2002.92 Ticino Camera di diritto tributario 10.04.2003 80.2002.92</w:t>
      </w:r>
    </w:p>
    <w:p>
      <w:r>
        <w:t>Sentenza o decisione senza scheda</w:t>
      </w:r>
    </w:p>
    <w:p>
      <w:r>
        <w:t>Incarto n. 80.2002.92 Lugano 13 dicembre 2002 In nome della Repubblica e Cantone del Ticino Il Presidente della Camera di diritto tributario del Tribunale d'appello giudice Alessandro Soldini segretario: __________ __________ considerato : -   che il 17 dicembre successivo l’Ufficio di tassazione notificava a entrambi i coniugi __________ le decisioni di riparto tra marito e moglie relative ai periodi fiscali 1993-94, 1995-96, 1997-98 e 1999-2000; -   che il 16 gennaio 2002 __________ __________ presentava reclamo contro le quattro suddette decisioni di riparto, ritenendo ingiustificato sia la sostanza sia il reddito da attività lucrativa che le sono stati attribuiti; -   che, a sua volta __________ __________ , sempre in data 16 gennaio 2002, contestava a sua volta la quota di sostanza e di reddito da attività lucrativa che gli sono stati attribuiti; -   che dopo aver sentito in audizione i contribuenti, l’Ufficio di tassazione con decisioni del 30 aprile 2002 respingeva tutti i reclami, osservando come tutte le notifiche di tassazione, relative ai periodi per i quali è stato chiesto il riparto, siano passate incontestate in giudicato. -   che __________ __________ personalmente ha presentato ricorso contro il riparto fra marito e moglie relativo ai periodi fiscali 1993-94, 1995-96, 1997-98 e 1999-2000; -   che il ricorso deve essere esteso di riflesso anche al marito __________ in quando interessato alla determinazione della quota di reddito di sua competenza nell'ambito dell'importo complessivo già stabilito con decisioni definitive dall'Ufficio di tassazione; -   che ai fini della decisione è importante conoscere l'entità dei rispettivi redditi; -   che a tale scopo il giudice ha dato incarico all'Ispettore fiscale della Camera di procedere agli accertamenti necessari; -   che in questo contesto il 29 ottobre 2002 è stato chiesto a __________ __________ di produrre la documentazione atta a comprovare l'entità dei propri redditi per i periodi in contestazione; -   che __________ __________ non ha finora dato seguito a quest'invito; decreta : 1. Il ricorso del 31 maggio 2002 di __________ __________ viene intimato anche al marito __________ __________ ; 2. A __________ Jä __________ er viene assegnato un termine fino al 31 dicembre 2002 per presentare le proprie osservazioni e per produrre un rendiconto dal quale rilevare il proprio reddito professionale per gli esercizi dal 1993 al 1996; 3. La ricorrente e __________ __________ sono avvertiti che, in caso di inadempienza, la Camera giudicherà sulla base degli atti a sua disposizione.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