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80.2002.73 vom 6. Mai 2002</w:t>
      </w:r>
    </w:p>
    <w:p>
      <w:r>
        <w:t>TI Tribunale d'appello, 2002-05-06, IT</w:t>
      </w:r>
    </w:p>
    <w:p>
      <w:r>
        <w:rPr>
          <w:b/>
        </w:rPr>
        <w:t xml:space="preserve">Quelle: </w:t>
      </w:r>
      <w:r>
        <w:t>https://mcp.opencaselaw.ch/entscheid/ti_gerichte_80.2002.73</w:t>
      </w:r>
    </w:p>
    <w:p>
      <w:r>
        <w:t>FR: TI_GERICHTE 80.2002.73 du 6 mai 2002</w:t>
      </w:r>
    </w:p>
    <w:p>
      <w:r>
        <w:t>IT: TI_GERICHTE 80.2002.73 del 6 maggio 2002</w:t>
      </w:r>
    </w:p>
    <w:p>
      <w:pPr>
        <w:pStyle w:val="Heading2"/>
      </w:pPr>
      <w:r>
        <w:t>Regeste</w:t>
      </w:r>
    </w:p>
    <w:p>
      <w:r>
        <w:t>Sentenza o decisione senza scheda</w:t>
      </w:r>
    </w:p>
    <w:p>
      <w:pPr>
        <w:pStyle w:val="Heading2"/>
      </w:pPr>
      <w:r>
        <w:t>Volltext</w:t>
      </w:r>
    </w:p>
    <w:p>
      <w:r>
        <w:t>Tessin Camera di diritto tributario 06.05.2002 80.2002.73 Tessin Camera di diritto tributario 06.05.2002 80.2002.73 Ticino Camera di diritto tributario 06.05.2002 80.2002.73</w:t>
      </w:r>
    </w:p>
    <w:p>
      <w:r>
        <w:t>Sentenza o decisione senza scheda</w:t>
      </w:r>
    </w:p>
    <w:p>
      <w:r>
        <w:t>Incarto n. 80.2002.00073 Lugano 6 maggio 2002 In nome della Repubblica e Cantone del Ticino Il presidente della Camera di diritto tributario del Tribunale d'appello giudice Alessandro Soldini segretario: Fiorenzo Gianinazzi statuendo sul ricorso del 27 aprile 2002 in materia di:                 IC 2001/02 presentato da: __________ __________ , __________ __________ , ritenuto in fatto ed in diritto -   che l'Ufficio di tassazione nella tassazione IC 2001-02 ha imposto una sostanza di fr. 3'000.-, inferiore al minimo imponibile (cfr. decisione su reclamo del 22 marzo 2002); - che con il presente tempestivo ricorso contesta la suddetta decisione, argomentando che l'Ufficio di tassazione non avrebbe tenuto conto dei dati aggiornati relativi alla sostanza; -   che l'Ufficio di tassazione dà atto con scritto del 2 maggio 2002 di non aver tenuto conto per una svista di questi dati, avvertendo che ne terrà conto in futuro, ma ritiene di non dover rettificare la notifica di tassazione dal momento che sulla sostanza non è dovuto alcun tributo;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per costante giurisprudenza tra le condizioni di ricevibilità v'è la legittimazione a ricorrere; -   che essa presuppone l'esistenza di un interesse degno di protezione, non bastando tuttavia un interesse puramente astratto, teorico, ma occorrendo invece che esso sia attuale, vale a dire presente o futuro; -   che occorre inoltre che il destinatario della decisione sia da essa gravato; -   che nel caso in esame manca un interesse concreto e attuale a ricorrere, poiché la sostanza erroneamente esposta al ricorrente dall'Ufficio di tassazione non dà luogo ad alcuna imposta, non raggiungendo, e di gran lunga, la soglia del minimo imponibile; - che l'Ufficio di tassazione ha comunque dato atto della svista, assicurando il ricorrente che ne terrà conto nel valutare l'evoluzione della sostanza imponibile nei prossimi periodi ; -   che pertanto il ricorso deve essere evaso senza porre a carico del ricorrente spese e tassa di giudizio. Per questi motivi, visti per le spese gli art. 144 LIFD e 231 LT dichiara e pronuncia 1.   Il ricorso è irricevibile .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