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80.2002.70 vom 28. Mai 2002</w:t>
      </w:r>
    </w:p>
    <w:p>
      <w:r>
        <w:t>TI Tribunale d'appello, 2002-05-28, IT</w:t>
      </w:r>
    </w:p>
    <w:p>
      <w:r>
        <w:rPr>
          <w:b/>
        </w:rPr>
        <w:t xml:space="preserve">Quelle: </w:t>
      </w:r>
      <w:r>
        <w:t>https://mcp.opencaselaw.ch/entscheid/ti_gerichte_80.2002.70</w:t>
      </w:r>
    </w:p>
    <w:p>
      <w:r>
        <w:t>FR: TI_GERICHTE 80.2002.70 du 28 mai 2002</w:t>
      </w:r>
    </w:p>
    <w:p>
      <w:r>
        <w:t>IT: TI_GERICHTE 80.2002.70 del 28 maggio 2002</w:t>
      </w:r>
    </w:p>
    <w:p>
      <w:pPr>
        <w:pStyle w:val="Heading2"/>
      </w:pPr>
      <w:r>
        <w:t>Regeste</w:t>
      </w:r>
    </w:p>
    <w:p>
      <w:r>
        <w:t>Sentenza o decisione senza scheda</w:t>
      </w:r>
    </w:p>
    <w:p>
      <w:pPr>
        <w:pStyle w:val="Heading2"/>
      </w:pPr>
      <w:r>
        <w:t>Volltext</w:t>
      </w:r>
    </w:p>
    <w:p>
      <w:r>
        <w:t>Tessin Camera di diritto tributario 28.05.2002 80.2002.70 Tessin Camera di diritto tributario 28.05.2002 80.2002.70 Ticino Camera di diritto tributario 28.05.2002 80.2002.70</w:t>
      </w:r>
    </w:p>
    <w:p>
      <w:r>
        <w:t>Sentenza o decisione senza scheda</w:t>
      </w:r>
    </w:p>
    <w:p>
      <w:r>
        <w:t>Incarto n. 80.2002.00070 Lugano 28 maggio 2002 In nome della Repubblica e Cantone del Ticino La Camera di diritto tributario del Tribunale d'appello Composta dai giudici: Alessandro Soldini, presidente, Stefano Bernasconi, Ivo Eusebio Segretario: Fiorenzo Gianinazzi statuendo sul ricorso del 22 aprile 2002 in materia di:                 IC/IFD 99/00 presentato da: __________ __________ , __________ __________ , ritenuto in fatto ed in diritto 1. 1.1. __________ __________ , __________ , ha iniziato a lavorare quale dipendente all’inizio di gennaio del 1999 per __________ __________ __________ con uno stipendio lordo di fr. 83'967.- nel 1999 e di              fr. 77'398.- nel 2000. In precedenza __________ __________ era studente di __________ __________ presso il __________ di __________ . Nel corso della formazione accademica aveva svolto brevi periodi di stage, presso __________ con un guadagno complessivo di fr. 5'568.- nel 1995 e di fr. 1'211.- nel 1996. Nel 1997, oltre ad assolvere uno stage di tre mesi presso __________ __________ __________ conseguendo un guadagno lordo di fr. 11'577.-, aveva svolto attività d’assistentato presso il __________ con un guadagno complessivo di fr. 1'122.-. Nel 1998 non ha lavorato. 1.2. L’Ufficio di tassazione notificava al contribuente l’11 ottobre 1999 la tassazione ordinaria IC/IFD 1999-2000, esponendogli in media annua il reddito delle attività svolte a tempo limitato nel corso degli anni di computo 1997-98 e, meglio, fr. 6'349.- di media annua. 1.3. Dopo aver preso visione della dichiarazione d’imposta IC/IFD 2001-02, l’Ufficio di tassazione notificava a __________ __________ la tassazione intermedia IC/IFD, a valere dal 4 gennaio 1999, per inizio d’attività, in cui aggiungeva al reddito del lavoro di            fr. 81'015.- di media annua anche il reddito del lavoro esposto nella tassazione ordinaria di fr. 6'349.- di media annua (cfr. notifica della tassazione intermedia del 12 novembre 2001). Il reclamo, con cui il contribuente chiedeva lo stralcio dalla tassazione intermedia del precedente reddito, veniva respinto con decisione del 25 marzo 2002, perché, secondo l’Ufficio di tassazione, il motivo della tassazione intermedia non coinvolgerebbe il reddito accessorio tassato precedentemente. 2. Con il presente, tempestivo ricorso il ricorrente chiede nuovamente lo stralcio dalla tassazione intermedia del reddito espostogli nella tassazione ordinaria. Dei motivi ricorsuali verrà detto in seguito, per quanto necessario. 3. 3.1. Di regola il reddito imponibile è calcolato in base al reddito medio del biennio civile precedente il periodo fiscale (artt. 43 cpv. 1 LIFD, 52 cpvv. 1 e 2 LT). All'inizio dell'assoggettamento il reddito è tuttavia determinato: a) per il periodo fiscale in corso : •       per l'imposta federale diretta, in base al reddito conseguito dall'inizio dell'assoggettamento alla fine del periodo fiscale, calcolato su dodici mesi (art. 44 cpv. 1 lett. a LIFD); •       per l'imposta cantonale, in base al reddito conseguito dall'inizio dell'assoggettamento e durante almeno un anno, calcolato su dodici mesi (art. 53 cpv. 1 lett. a LT). b) per il periodo fiscale successivo , in base al reddito conseguito nel periodo di computo e durante almeno un anno, calcolato su dodici mesi (artt. 44 cpv. 1 lett. b LIFD, 53 cpv. 1 lett. b LT). La base di calcolo temporale applicabile ai casi di inizio dell'assoggettamento vale anche per i casi di tassazione intermedia (artt. 46 cpv. 3 LIFD,  56 cpv. 3 LT), limitatamente però agli elementi di reddito e di sostanza colpiti dalla modifica (artt. 46 cpv. 2 LIFD, 56 cpv. 2 LT; cfr. anche CDT n. __________ . __________ . __________ del 19 maggio 1998 in re A. T.). 3.2. La tassazione biennale praenumerando, cioè fondata sui redditi del passato, si regge sulla presunzione che i redditi percepiti nel periodo fiscale corrispondano essenzialmente al reddito medio del periodo di computo biennale che precede ( ASA 38 p. 385). Proprio per questa ragione, la legge stabilisce che, in presenza di ben precisi presupposti, ci si discosta da tale presunzione e si impone il reddito effettivamente conseguito nel corso del periodo fiscale ( Agner/Jung/Steinmann , Kommentar zum Gesetz über die direkte Bundessteuer, Zurigo 1995, p. 164; Reich , Zeitliche Bemessung, in: Höhn/Athan as (a cura di), Das neue Bundesrecht über die direkten Steuern – Direkte Bundessteuer und Steuerharmonisierung, Berna/Stoccarda/Vienna 1993, p. 323 s.; Triebold , Zwischenveranlagung und Rechtsgleichheit in den harmonisierten Bundessteuererlassen, in ASA 64 p. 278). Si procede dunque ad una tassazione intermedia solo in presenza di uno dei presupposti seguenti: a)     divorzio o separazione duratura, legale o di fatto, dei coniugi; b)     mutamento duraturo e essenziale delle basi dell'attività lucrativa in seguito a assunzione o cessazione della stessa o a cambiamento di professione; c)     devoluzione per causa di morte (artt. 45 LIFD, 55 LT). Per la sola imposta cantonale sul reddito, inoltre, si intraprende una tassazione intermedia in caso di modifica delle basi determinanti per l'imposizione nei rapporti intercantonali o internazionali (art. 55 lett. e LT). 4. Nel caso in esame non è in discussione il principio della tassazione intermedia per inizio d’attività, ma unicamente la base di calcolo e, meglio, se tra i fattori colpiti dalla modifica rientrino i redditi conseguiti nel 1997 e vengano quindi a cadere o non rientrino e continuino quindi a essere imponibili. 4.1. Se i motivi d’intermedia sono tassativamente elencati nella legge e vanno quindi interpretati restrittivamente, al contrario i fattori di reddito colpiti dalla modifica vanno interpretati in maniera ampia e comprendono tutte le modificazioni della situazione del reddito del contribuente che sono direttamente o indirettamente in relazione col motivo della tassazione intermedia ( CDT n. __________ . __________ . __________ del 14 agosto 2001 in re N., con riferimenti). Basta in altre parole, secondo la giurisprudenza di diversi cantoni un nesso causale adeguato o un nesso causale economico ( Locher , Kommentar zum DGB, I.a parte, Therwil/Basel 2001, p. 991; ASA 57 p. 152). Anche un legame indiretto, come nel caso della rendita per orfani che viene a cadere per effetto dell’inizio dell’attività lucrativa, è sufficiente ( Locher , loc. cit., con riferimenti; inoltre StE 1994 B 63.13 n. 43; inoltre, con riferimento alla giurisprudenza di questa Camera, CDT n. 30 del 25 marzo 1993 in re R. N. ). 4.2. Venendo ora all'esame del caso concreto risulta che il ricorrente, quando ancora era agli studi, aveva svolto attività temporanee, segnatamente: nel 1996 uno stage presso __________ e nel 1997 uno stage presso __________ __________ __________ , come pure una limitatissima attività quale assistente universitario. Si tratta con tutta evidenza di attività legate al periodo di formazione che sono cessate già nel corso del 1998 e che sono per così dire state superate e sostituite dall'inizio di una regolare attività salariata per __________ __________ __________ . Continuare a imporre in media annua il reddito conseguito nel corso del 1997 quasi interamente presso __________ __________ __________ , quando dal 4 gennaio 1999 il contribuente viene imposto per inizio dell'attività lavorativa a tempo pieno proprio presso __________ __________ __________ , cioè per quel datore di lavoro presso il quale aveva effettuato lo stage di formazione, disattende, secondo questa Camera, il principio stesso della tassazione intermedia. Ciò condurrebbe infatti all'insostenibile conclusione che, in caso di un'attività salariata temporanea o anche accessoria che viene trasformata in attività principale, si finirebbe per cumulare al nuovo reddito anche quello precedente venuto a cessare. Per questi motivi, visti per le spese gli art. 144 LIFD e 231 LT dichiara e pronuncia 1.   Il ricorso è accolto . §      Di conseguenza la decisione su reclamo del 25 marzo 2002 è riformata nel senso che dal reddito d'attività dipendente è stralciato il guadagno accessorio di fr. 6'349.- di media annua e gli atti del procedimento sono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