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80.2002.46 vom 16. April 2002</w:t>
      </w:r>
    </w:p>
    <w:p>
      <w:r>
        <w:t>TI Tribunale d'appello, 2002-04-16, IT</w:t>
      </w:r>
    </w:p>
    <w:p>
      <w:r>
        <w:rPr>
          <w:b/>
        </w:rPr>
        <w:t xml:space="preserve">Quelle: </w:t>
      </w:r>
      <w:r>
        <w:t>https://mcp.opencaselaw.ch/entscheid/ti_gerichte_80.2002.46</w:t>
      </w:r>
    </w:p>
    <w:p>
      <w:r>
        <w:t>FR: TI_GERICHTE 80.2002.46 du 16 avril 2002</w:t>
      </w:r>
    </w:p>
    <w:p>
      <w:r>
        <w:t>IT: TI_GERICHTE 80.2002.46 del 16 aprile 2002</w:t>
      </w:r>
    </w:p>
    <w:p>
      <w:pPr>
        <w:pStyle w:val="Heading2"/>
      </w:pPr>
      <w:r>
        <w:t>Volltext</w:t>
      </w:r>
    </w:p>
    <w:p>
      <w:r>
        <w:t>Incarto n.80.2002.00046</w:t>
      </w:r>
    </w:p>
    <w:p>
      <w:r>
        <w:t>Lugano</w:t>
      </w:r>
    </w:p>
    <w:p>
      <w:r>
        <w:t>16 aprile 2002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15 febbraio 2002</w:t>
      </w:r>
    </w:p>
    <w:p>
      <w:r>
        <w:t>in materia di:                 IC/IFD 97/98</w:t>
      </w:r>
    </w:p>
    <w:p>
      <w:r>
        <w:t>presentato da:</w:t>
      </w:r>
    </w:p>
    <w:p>
      <w:r>
        <w:t>__________ __________,__________ __________,</w:t>
      </w:r>
    </w:p>
    <w:p>
      <w:r>
        <w:t>-   preso atto che con lettera 22.3.02 la Camera assegnava un termine con scadenza 4.4.02 per comunicare se lo  scritto 15.2.02 all'Ufficio di tassazione di Lugano-Campagna era da considerarsi ricorso, con l'avvertenza che se non fosse pervenuto alcun riscontro entro il suddetto termine, il suo scritto sarebbe stato archiviato senza ulteriori atti istruttori;</w:t>
      </w:r>
    </w:p>
    <w:p>
      <w:r>
        <w:t>-   considerato che non avendo ricevuto alcuna risposta, il gravame è diventato privo di      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