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80.2002.36 vom 16. April 2002</w:t>
      </w:r>
    </w:p>
    <w:p>
      <w:r>
        <w:t>TI Tribunale d'appello, 2002-04-16, IT</w:t>
      </w:r>
    </w:p>
    <w:p>
      <w:r>
        <w:rPr>
          <w:b/>
        </w:rPr>
        <w:t xml:space="preserve">Quelle: </w:t>
      </w:r>
      <w:r>
        <w:t>https://mcp.opencaselaw.ch/entscheid/ti_gerichte_80.2002.36</w:t>
      </w:r>
    </w:p>
    <w:p>
      <w:r>
        <w:t>FR: TI_GERICHTE 80.2002.36 du 16 avril 2002</w:t>
      </w:r>
    </w:p>
    <w:p>
      <w:r>
        <w:t>IT: TI_GERICHTE 80.2002.36 del 16 aprile 2002</w:t>
      </w:r>
    </w:p>
    <w:p>
      <w:pPr>
        <w:pStyle w:val="Heading2"/>
      </w:pPr>
      <w:r>
        <w:t>Regeste</w:t>
      </w:r>
    </w:p>
    <w:p>
      <w:r>
        <w:t>Sentenza o decisione senza scheda</w:t>
      </w:r>
    </w:p>
    <w:p>
      <w:pPr>
        <w:pStyle w:val="Heading2"/>
      </w:pPr>
      <w:r>
        <w:t>Volltext</w:t>
      </w:r>
    </w:p>
    <w:p>
      <w:r>
        <w:t>Tessin Camera di diritto tributario 16.04.2002 80.2002.36 Tessin Camera di diritto tributario 16.04.2002 80.2002.36 Ticino Camera di diritto tributario 16.04.2002 80.2002.36</w:t>
      </w:r>
    </w:p>
    <w:p>
      <w:r>
        <w:t>Sentenza o decisione senza scheda</w:t>
      </w:r>
    </w:p>
    <w:p>
      <w:r>
        <w:t>Incarto n. 80.2002.00036 Lugano 16 aprile 2002 In nome della Repubblica e Cantone del Ticino La Camera di diritto tributario del Tribunale d'appello composta dai giudici: Alessandro Soldini, presidente, Stefano Bernasconi, Ivo Eusebio segretario: Fiorenzo Gianinazzi statuendo sul ricorso del 8 marzo 2002 in materia di:                 IC/IFD 99/00 presentato da: __________ __________, __________ __________, rappr. da: __________ __________ Soc. fiduciaria e amministrazioni, __________ __________, ritenuto in fatto ed in diritto 1. 1.1. Il 13 marzo 2000 l'Ufficio di tassazione notificava a __________ __________ la tassazione d'ufficio IC/IFD 1999-2000 esponendogli un reddito del lavoro di fr. 60'000.-, poiché, nonostante un richiamo, una diffida per lettera raccomandata e una multa disciplinare, non aveva presentato la dichiarazione d'imposta. 1.2. Assistito da __________ __________, il contribuente presentava reclamo il 7 aprile successivo, rilevando che negli anni di computo aveva ritratto redditi esigui e, meglio, nel 1998 di soli fr. 4'000.-. Avvertiva inoltre che i certificati di salario 1997 e 1998 sarebbero stati prodotti all'udienza. All'udienza del 6 dicembre 2000 l'Ufficio di tassazione sollecitava nuovamente la produzione dei certificati di salario. Il 30 marzo successivo l'Ufficio di tassazione invitava nuovamente il rappresentante del contribuente a completare il reclamo entro il 20 aprile, con l'avvertenza che, scaduto infruttuoso il termine impartitogli per provvedervi, il reclamo sarebbe stato dichiarato irricevibile. Il 19 giugno 2001 __________ __________ si rivolgeva all'Ufficio di tassazione affermando che entro il 20 luglio avrebbe prodotto i certificati di salario. Il 3 dicembre 2001 l'Ufficio di tassazione assegnava un ultimo termine per produrre la dichiarazione d'imposta debitamente compilata e i relativi giustificativi, ribadendo la comminatoria d'irricevibilità in caso di inadempienza. Infine, con decisione dell'11 febbraio 2002 respingeva il reclamo in applicazione degli art. 206 cpv. 3 LT e 132 cpv. 3 LIFD. 2. 2.1. Con il presente, tempestivo ricorso __________ __________, sempre assistito da __________ __________, chiede in via principale l'annullamento della decisione su reclamo e il rinvio degli atti all'Ufficio di tassazione per nuova decisione di merito e in via subordinata la riduzione del reddito imponibile a un importo corrispondente al minimo vitale per una persona sola. Lamenta che l'Ufficio di tassazione non avrebbe dato seguito alla sua richiesta di convocazione. 2.2. All'udienza dell' 11 aprile 2002, il patrocinatore del ricorrente, sentite le spiegazioni del giudice relative alla ricevibilità del reclamo risp. del ricorso contro la tassazione d'ufficio, ha dichiarato di ritirare il gravame. La causa può pertanto essere stralciata dai ruoli. 2.3. Il giudice vuole comunque attirare l'attenzione del ricorrente sull'art. 246 cpv. LT, che consente infatti al contribuente caduto nel bisogno, per il quale il pagamento dell'imposta, dell'interesse o della multa per contravvenzioni tornerebbe oltremodo gravoso, di chiedere il condono integrale o parziale degli importi dovuti, rivolgendosi, secondo l'art. 246 cpv. 2 LT, con domanda motivata per iscritto e corredata dei mezzi di prova necessari alla Divisione delle contribuzioni, Ufficio esazione e condoni. Per questi motivi, visti per le spese gli art. 144 LIFD e 231 LT dichiara e pronuncia 1.   Il ricorso è stralciato dai ruoli per desistenza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