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80.2002.154 vom 15. Oktober 2002</w:t>
      </w:r>
    </w:p>
    <w:p>
      <w:r>
        <w:t>TI Tribunale d'appello, 2002-10-15, IT</w:t>
      </w:r>
    </w:p>
    <w:p>
      <w:r>
        <w:rPr>
          <w:b/>
        </w:rPr>
        <w:t xml:space="preserve">Quelle: </w:t>
      </w:r>
      <w:r>
        <w:t>https://mcp.opencaselaw.ch/entscheid/ti_gerichte_80.2002.154</w:t>
      </w:r>
    </w:p>
    <w:p>
      <w:r>
        <w:t>FR: TI_GERICHTE 80.2002.154 du 15 octobre 2002</w:t>
      </w:r>
    </w:p>
    <w:p>
      <w:r>
        <w:t>IT: TI_GERICHTE 80.2002.154 del 15 ottobre 2002</w:t>
      </w:r>
    </w:p>
    <w:p>
      <w:pPr>
        <w:pStyle w:val="Heading2"/>
      </w:pPr>
      <w:r>
        <w:t>Regeste</w:t>
      </w:r>
    </w:p>
    <w:p>
      <w:r>
        <w:t>Sentenza o decisione senza scheda</w:t>
      </w:r>
    </w:p>
    <w:p>
      <w:pPr>
        <w:pStyle w:val="Heading2"/>
      </w:pPr>
      <w:r>
        <w:t>Volltext</w:t>
      </w:r>
    </w:p>
    <w:p>
      <w:r>
        <w:t>Tessin Camera di diritto tributario 15.10.2002 80.2002.154 Tessin Camera di diritto tributario 15.10.2002 80.2002.154 Ticino Camera di diritto tributario 15.10.2002 80.2002.154</w:t>
      </w:r>
    </w:p>
    <w:p>
      <w:r>
        <w:t>Sentenza o decisione senza scheda</w:t>
      </w:r>
    </w:p>
    <w:p>
      <w:r>
        <w:t>Incarto n. 80.2002.00154 Lugano 15 ottobre 2002 In nome della Repubblica e Cantone del Ticino Il presidente della Camera di diritto tributario del Tribunale d'appello giudice Alessandro Soldini segretario: Fiorenzo Gianinazzi statuendo sul ricorso del 13 settembre 2002 in materia di:                 imposta di successione presentato da: __________ __________ , __________ __________ , ritenuto in fatto ed in diritto -   che con disposizione testamentaria del 29 giugno 1999 la defunta __________ __________ legava a __________ __________ due mobili, la " __________ - __________ " e il " __________ - __________ "; -   che nell'inventario della successione venivano indicati dall'esecutore testamentario oggetti d'arredamento per fr. 50'000.-; -   che ai due mobili ricevuti per legato da __________ __________ veniva attribuito, in una nota ricapitolativa, un valore di fr. 20'000.-; -   che tale importo veniva esposto alla contribuente dall'Ufficio cantonale imposte di successione e donazione nella notifica di tassazione dell'agosto 2001; -   che a seguito del reclamo presentato da __________ __________ il loro valore veniva ridotto a fr. 5'000.- per un'imposta dovuta di fr. 1'050.- (cfr. decisione su reclamo del 22 agosto 2002); -   che con il presente, tempestivo ricorso __________ __________ chiede un'ulteriore riduzione del valore dei due oggetti e, meglio, a fr. 2'000.-; -   che la Divisione delle contribuzioni si rimette al giudizio della Camera di diritto tributario; -   che la ricorrente ha dato seguito all'invito del giudice a produrre le valutazioni dei restauratori da lei interpellati, producendo le offerte di restauro del 26 febbraio 2002 del restauratore __________ __________ di __________ e del 18 aprile 2002 del Laboratorio di restauro __________ - __________ di __________ ;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 presente caso è litigioso unicamente il valore da attribuire ai due mobili ricevuti per legato dalla ricorrente; -   che, secondo l'art. 157 LT, per la determinazione della sostanza imponibile fa stato il valore al momento dell'apertura della successione; -   che, secondo l'art. 159 cpv. 1 LT0, i beni mobili sono di regola valutati al loro valore commerciale; -   che nel caso di specie la ricorrente ha ricevuto per legato un armadio __________ e una cassapanca stile maltese; -   che, secondo il parere espresso dal restauratore __________ __________ , i mobili, una volta restaurati per un costo di ca. 2'600.-/2'800.- franchi trasporto escluso, avrebbero avuto un valore di ca. fr. 5/6'000.- -   che per il Laboratorio di restauro __________ - __________ il valore dei mobili sarebbe stato, dopo un restauro valutabile in Euro 2'000.- trasporto compreso, di ca. Euro 3'000.-/3'200.-; -   che alla luce di questi documenti il valore dei mobili in discussione al momento dell'apertura della successione oscillava tra i duemila e i tremila franchi; -   che il ricorso può pertanto essere accolto, nel senso che il valore dei mobili può essere stabilito in fr. 2'500.- (fr. 5'500.- valore medio della valutazione espressa da __________ __________ , meno fr. 2'700.- per costi di restauro, meno fr. 300.- per trasporto). Per questi motivi, visto per le spese l'art. 231 LT dichiara e pronuncia 1.   Il ricorso è accolto . §      Di conseguenza la decisione su reclamo del 22 agosto 2002 è riformata nel senso che la valutazione dei beni oggetto del legato viene stabilita in fr. 2'500.-. §§    Gli atti del procedimento vengono pertanto retrocessi all'Ufficio di tassazione per l'emissione di un nuovo conteggio.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