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80.2002.153 vom 2. Dezember 2002</w:t>
      </w:r>
    </w:p>
    <w:p>
      <w:r>
        <w:t>TI Tribunale d'appello, 2002-12-02, IT</w:t>
      </w:r>
    </w:p>
    <w:p>
      <w:r>
        <w:rPr>
          <w:b/>
        </w:rPr>
        <w:t xml:space="preserve">Quelle: </w:t>
      </w:r>
      <w:r>
        <w:t>https://mcp.opencaselaw.ch/entscheid/ti_gerichte_80.2002.153</w:t>
      </w:r>
    </w:p>
    <w:p>
      <w:r>
        <w:t>FR: TI_GERICHTE 80.2002.153 du 2 décembre 2002</w:t>
      </w:r>
    </w:p>
    <w:p>
      <w:r>
        <w:t>IT: TI_GERICHTE 80.2002.153 del 2 dicembre 2002</w:t>
      </w:r>
    </w:p>
    <w:p>
      <w:pPr>
        <w:pStyle w:val="Heading2"/>
      </w:pPr>
      <w:r>
        <w:t>Regeste</w:t>
      </w:r>
    </w:p>
    <w:p>
      <w:r>
        <w:t>Sentenza o decisione senza scheda</w:t>
      </w:r>
    </w:p>
    <w:p>
      <w:pPr>
        <w:pStyle w:val="Heading2"/>
      </w:pPr>
      <w:r>
        <w:t>Volltext</w:t>
      </w:r>
    </w:p>
    <w:p>
      <w:r>
        <w:t>Tessin Camera di diritto tributario 02.12.2002 80.2002.153 Tessin Camera di diritto tributario 02.12.2002 80.2002.153 Ticino Camera di diritto tributario 02.12.2002 80.2002.153</w:t>
      </w:r>
    </w:p>
    <w:p>
      <w:r>
        <w:t>Sentenza o decisione senza scheda</w:t>
      </w:r>
    </w:p>
    <w:p>
      <w:r>
        <w:t>Incarto n. 80.2002.153 Lugano 2 dicembre 2002 In nome della Repubblica e Cantone del Ticino Il Presidente della Camera di diritto tributario del Tribunale d'appello giudice Alessandro Soldini segretario: Fiorenzo Gianinazzi statuendo sul ricorso del 11 settembre 2002 in materia di:                 IC/IFD 01/02 presentato da: __________ __________ , __________ __________ - __________ ritenuto in fatto ed in diritto -   che nella notifica di tassazione IC/IFD 2001-2002 l’Ufficio di tassazione di Lugano-Campagna esponeva al contribuente, in aggiunta ai redditi dichiarati, un reddito d’altra fonte di fr. 15'000.- di media annua, ridotto in sede di reclamo a fr. 11'898.-, poiché sulla scorta delle documentazione presentata le entrate del periodo di computo non erano sufficienti a controbilanciare le uscite del medesimo periodo (cfr. notifica della tassazione del 22 aprile 2002; decisione su reclamo del 26 agosto 2002); -   con il presente, tempestivo ricorso il contribuente, che non aveva dato seguito alla convocazione inviatagli dall’Ufficio di tassazione in occasione dell’esame del reclamo, propone un suo calcolo del dispendio, dal quale risulterebbe una disponibilità annua di fr. 1'211,60 al mese, tenuto conto del contratto di leasing e delle rate pagate nel corso del 1999 e del 2000.-; -   che l’Ufficio di tassazione propone prudenzialmente di respingere il ricorso, in attesa di poter esaminare la documentazione prodotta con il ricorso;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all’udienza del 26 novembre 2002, esaminata la documentazione prodotta dal ricorrente sulle spese di leasing e di cassa malati effettivamente sopportate e sentite le sue spiegazioni, le parti hanno aderito alla proposta del giudice di fissare il reddito d'altra fonte in fr. 3'000.- di media annua. Per questi motivi, visti per le spese gli art. 144 LIFD e 231 LT dichiara e pronuncia 1.   Il ricorso è parzialmente accolto . §    Di conseguenza la decisione su reclamo del 26 agosto 2002 è riformata nel senso che il reddito d'altra fonte è ridotto a fr. 3'000.- di media annua. §§ Gli atti del procedimento sono pertanto retrocessi all'Ufficio di tassazione per l'emissione di nuovi conteggi.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