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80.2002.145 vom 19. Dezember 2002</w:t>
      </w:r>
    </w:p>
    <w:p>
      <w:r>
        <w:t>TI Tribunale d'appello, 2002-12-19, IT</w:t>
      </w:r>
    </w:p>
    <w:p>
      <w:r>
        <w:rPr>
          <w:b/>
        </w:rPr>
        <w:t xml:space="preserve">Quelle: </w:t>
      </w:r>
      <w:r>
        <w:t>https://mcp.opencaselaw.ch/entscheid/ti_gerichte_80.2002.145</w:t>
      </w:r>
    </w:p>
    <w:p>
      <w:r>
        <w:t>FR: TI_GERICHTE 80.2002.145 du 19 décembre 2002</w:t>
      </w:r>
    </w:p>
    <w:p>
      <w:r>
        <w:t>IT: TI_GERICHTE 80.2002.145 del 19 dicembre 2002</w:t>
      </w:r>
    </w:p>
    <w:p>
      <w:pPr>
        <w:pStyle w:val="Heading2"/>
      </w:pPr>
      <w:r>
        <w:t>Volltext</w:t>
      </w:r>
    </w:p>
    <w:p>
      <w:r>
        <w:t>Incarto n.80.2002.145</w:t>
      </w:r>
    </w:p>
    <w:p>
      <w:r>
        <w:t>Lugano</w:t>
      </w:r>
    </w:p>
    <w:p>
      <w:r>
        <w:t>19 dicembre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4 settembre 2002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__________e____________________,____________________</w:t>
      </w:r>
    </w:p>
    <w:p>
      <w:r>
        <w:t>-   preso atto che con lettera del  10 dicembre 2002 la rappresentante dei ricorrenti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