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80.2002.101 vom 6. August 2002</w:t>
      </w:r>
    </w:p>
    <w:p>
      <w:r>
        <w:t>TI Tribunale d'appello, 2002-08-06, IT</w:t>
      </w:r>
    </w:p>
    <w:p>
      <w:r>
        <w:rPr>
          <w:b/>
        </w:rPr>
        <w:t xml:space="preserve">Quelle: </w:t>
      </w:r>
      <w:r>
        <w:t>https://mcp.opencaselaw.ch/entscheid/ti_gerichte_80.2002.101</w:t>
      </w:r>
    </w:p>
    <w:p>
      <w:r>
        <w:t>FR: TI_GERICHTE 80.2002.101 du 6 août 2002</w:t>
      </w:r>
    </w:p>
    <w:p>
      <w:r>
        <w:t>IT: TI_GERICHTE 80.2002.101 del 6 agosto 2002</w:t>
      </w:r>
    </w:p>
    <w:p>
      <w:pPr>
        <w:pStyle w:val="Heading2"/>
      </w:pPr>
      <w:r>
        <w:t>Regeste</w:t>
      </w:r>
    </w:p>
    <w:p>
      <w:r>
        <w:t>Sentenza o decisione senza scheda</w:t>
      </w:r>
    </w:p>
    <w:p>
      <w:pPr>
        <w:pStyle w:val="Heading2"/>
      </w:pPr>
      <w:r>
        <w:t>Volltext</w:t>
      </w:r>
    </w:p>
    <w:p>
      <w:r>
        <w:t>Tessin Camera di diritto tributario 06.08.2002 80.2002.101 Tessin Camera di diritto tributario 06.08.2002 80.2002.101 Ticino Camera di diritto tributario 06.08.2002 80.2002.101</w:t>
      </w:r>
    </w:p>
    <w:p>
      <w:r>
        <w:t>Sentenza o decisione senza scheda</w:t>
      </w:r>
    </w:p>
    <w:p>
      <w:r>
        <w:t>Incarto n. 80.2002.00101 Lugano 6 agosto 2002 In nome della Repubblica e Cantone del Ticino Il presidente della Camera di diritto tributario del Tribunale d'appello giudice Alessandro Soldini segretario: Fiorenzo Gianinazzi statuendo sul ricorso del 13 giugno 2002 in materia di:                 IC/IFD 01/02 presentato da: _ _ _, _ _, ritenuto in fatto ed in diritto -   che nella dichiarazione d'imposta IC/IFD 2001-02 _ _ _ dichiarava d'aver conseguito nel 1999 un reddito netto da attività indipendente quale donna delle pulizie di fr. 17'900.- e nel 2000 di fr. 18'350.- (pari a fr. 18'125.- di media annua), da cui chiedeva la deduzione, accordatale, di fr. 733.- per oneri assicurativi; -   che l'Ufficio di tassazione elevava il reddito della contribuente da fr. 18'125.- di media annua a fr. 18'500.-, giustificando l'aumento con una leggera ripresa sui costi di natura aziendale per vantaggi privati, per es. per l'uso della vettura, le spese telefoniche e ev. altre (cfr. decisione su reclamo del 17 maggio 2002); -   che con il presente, tempestivo ricorso la contribuente contesta la ripresa effettuata dall'Ufficio di tassazione, producendo tra l'altro una ricapitolazione, priva di pezze giustificative, delle entrate e delle uscite;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l’art. 130 cpv. 2 LIFD sia l'art. 204 cpv. 2 LIFD consentono all’autorità di tassazione di procedere ad una tassazione d’ufficio se, nonostante diffida, il contribuente non soddisfa i suoi obblighi procedurali oppure se gli elementi imponibili non possono essere accertati esattamente per mancanza di documenti attendibili; -   che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   che nell'incarto è contenuto un documento manoscritto in cui la contribuente, oltre a precisare le entrate lorde del 1999 in fr. 21'000.- e del 2000 in fr. 21'500.-, indica spese aziendali per l'automobile di fr. 2'100.- per un anno e di fr. 2'150.- per l'altro, per il telefono di fr. 800.- e per materiale non meglio precisato di fr. 200.- per ciascuno dei due anni; -   che è del tutto evidente che i dati forniti, soprattutto per quel concerne le spese, appaiono il frutto di una ricostruzione, tant'è che gli importi sono indicati con cifre tonde, che poco o nulla si discostano da un anno all'altro; -   che è quindi del tutto plausibile ritenere che nelle spese per automobile, telefono e materiale di fr. 3'125.- di media annua vi sia anche una parte, seppur esigua, di spese che di per sé non sarebbero di natura aziendale; -   che l'Ufficio di tassazione, effettuando una ripresa del 12% soltanto, si è dimostrato assai prudente; -   che pertanto il ricorso non può essere accolto; -   che nel ricorso la ricorrente afferma che avrebbe beneficiato del condono delle imposte 1999-2000 e che quindi, qualora dovesse trovarsi nel bisogno, potrà chiedere il condono delle imposte anche per il periodo in discussione alla competente autorità; -   che per questi motivi questo giudice rinuncia comunque eccezionalmente a prelevare spese e tassa di giustizia. Per questi motivi, visti per le spese gli art. 144 LIFD e 231 LT dichiara e pronuncia 1.   Il ricorso è respinto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