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80.2001.94 vom 14. August 2001</w:t>
      </w:r>
    </w:p>
    <w:p>
      <w:r>
        <w:t>TI Tribunale d'appello, 2001-08-14, IT</w:t>
      </w:r>
    </w:p>
    <w:p>
      <w:r>
        <w:rPr>
          <w:b/>
        </w:rPr>
        <w:t xml:space="preserve">Quelle: </w:t>
      </w:r>
      <w:r>
        <w:t>https://mcp.opencaselaw.ch/entscheid/ti_gerichte_80.2001.94</w:t>
      </w:r>
    </w:p>
    <w:p>
      <w:r>
        <w:t>FR: TI_GERICHTE 80.2001.94 du 14 août 2001</w:t>
      </w:r>
    </w:p>
    <w:p>
      <w:r>
        <w:t>IT: TI_GERICHTE 80.2001.94 del 14 agosto 2001</w:t>
      </w:r>
    </w:p>
    <w:p>
      <w:pPr>
        <w:pStyle w:val="Heading2"/>
      </w:pPr>
      <w:r>
        <w:t>Regeste</w:t>
      </w:r>
    </w:p>
    <w:p>
      <w:r>
        <w:t>Sentenza o decisione senza scheda</w:t>
      </w:r>
    </w:p>
    <w:p>
      <w:pPr>
        <w:pStyle w:val="Heading2"/>
      </w:pPr>
      <w:r>
        <w:t>Volltext</w:t>
      </w:r>
    </w:p>
    <w:p>
      <w:r>
        <w:t>Tessin Camera di diritto tributario 14.08.2001 80.2001.94 Tessin Camera di diritto tributario 14.08.2001 80.2001.94 Ticino Camera di diritto tributario 14.08.2001 80.2001.94</w:t>
      </w:r>
    </w:p>
    <w:p>
      <w:r>
        <w:t>Sentenza o decisione senza scheda</w:t>
      </w:r>
    </w:p>
    <w:p>
      <w:r>
        <w:t>Incarto n. 80.2001.00094 Lugano 14 agosto 2001 In nome della Repubblica e Cantone del Ticino Il presidente della Camera di diritto tributario del Tribunale d'appello giudice Alessandro Soldini segretario: Fiorenzo Gianinazzi statuendo sul ricorso del 25 giugno 2001 in materia di:                 IFD 01/02 presentato da: __________ __________ , __________ __________ , rappr. da: __________ . __________ , __________ __________ , ritenuto in fatto ed in diritto -   che nella tassazione IC/IFD 2001-2002 l'Ufficio di tassazione stabiliva che: · per l'IC non era dovuta alcuna imposta, poiché né il reddito né la sostanza raggiungevano la soglia inferiore dell'imponibilità; · che per l'IFD era dovuta un'imposta di fr. 35,40, stante un reddito imponibile di fr. 16'200.- di media annua, comprensivo di un reddito della sostanza da comunioni ereditarie di fr. 1'692.-; -   che con il presente, tempestivo ricorso la ricorrente chiede che il reddito della comunione ereditaria sia tassato separatamente, secondo quanto disposto dall'art. 9 cpv. 2 LT;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è vero che, secondo l'art. 9 cpv. 2 LT, le comunioni ereditarie e le comproprietà le cui quote non superano 2000.-- franchi di reddito annuo netto e 50'000.-- franchi di sostanza netta sono tuttavia tassate come tali; -   che nondimeno la questione sollevata dalla ricorrente non merita ulteriore esame, poiché  - come si è visto -  per l'IC i suoi redditi e la sua sostanza non raggiungono la soglia minima d'imponibilità; -   che invece per quanto concerne l'IFD il ricorso non può essere accolto, poiché l'art. 10 LIFD, prevede tassativamente, diversamente dalla LT, che il reddito di comunioni ereditarie è aggiunto a quello dei singoli eredi, senza eccezione di sorta; -   che, così stando le cose, il ricorso deve essere respinto nella misura in cui è ricevibile, riservata la facoltà dell'Ufficio di tassazione di tassare per la sola imposta cantonale la comunione ereditaria in quanto tale. Per questi motivi, visti per le spese gli art. 144 LIFD e 231 LT dichiara e pronuncia 1.   1.1. Il ricorso, nella misura in cui è rivolto contro l'imposta cantonale, è irricevibile. 1.2. Il ricorso, nella misura in cui è rivolto contro l'imposta federale diretta, è respinto. 2.   Non si prelevano né spese né tassa di giustizia.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