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80.2001.133 vom 26. September 2001</w:t>
      </w:r>
    </w:p>
    <w:p>
      <w:r>
        <w:t>TI Tribunale d'appello, 2001-09-26, IT</w:t>
      </w:r>
    </w:p>
    <w:p>
      <w:r>
        <w:rPr>
          <w:b/>
        </w:rPr>
        <w:t xml:space="preserve">Quelle: </w:t>
      </w:r>
      <w:r>
        <w:t>https://mcp.opencaselaw.ch/entscheid/ti_gerichte_80.2001.133</w:t>
      </w:r>
    </w:p>
    <w:p>
      <w:r>
        <w:t>FR: TI_GERICHTE 80.2001.133 du 26 septembre 2001</w:t>
      </w:r>
    </w:p>
    <w:p>
      <w:r>
        <w:t>IT: TI_GERICHTE 80.2001.133 del 26 settembre 2001</w:t>
      </w:r>
    </w:p>
    <w:p>
      <w:pPr>
        <w:pStyle w:val="Heading2"/>
      </w:pPr>
      <w:r>
        <w:t>Regeste</w:t>
      </w:r>
    </w:p>
    <w:p>
      <w:r>
        <w:t>Sentenza o decisione senza scheda</w:t>
      </w:r>
    </w:p>
    <w:p>
      <w:pPr>
        <w:pStyle w:val="Heading2"/>
      </w:pPr>
      <w:r>
        <w:t>Volltext</w:t>
      </w:r>
    </w:p>
    <w:p>
      <w:r>
        <w:t>Tessin Camera di diritto tributario 26.09.2001 80.2001.133 Tessin Camera di diritto tributario 26.09.2001 80.2001.133 Ticino Camera di diritto tributario 26.09.2001 80.2001.133</w:t>
      </w:r>
    </w:p>
    <w:p>
      <w:r>
        <w:t>Sentenza o decisione senza scheda</w:t>
      </w:r>
    </w:p>
    <w:p>
      <w:r>
        <w:t>Incarto n. 80.2001.00133 Lugano 26 settembre 2001 In nome della Repubblica e Cantone del Ticino Il presidente della Camera di diritto tributario del Tribunale d'appello giudice Alessandro Soldini segretario: Fiorenzo Gianinazzi statuendo sul ricorso del 13 settembre 2001 in materia di:                 IC/IFD 2000 intermedia presentato da: __________ __________ __________ , __________ __________ , ritenuto in fatto ed in diritto -   che il 9 ottobre 2000 l’Ufficio di tassazione notificava a __________ __________ __________ e a __________ __________ a __________ la tassazione intermedia IC/IFD 1999-2000 per partenza dal cantone e la tassazione a valere fino al 31 dicembre 1999 e la tassazione intermedia IC/IFD per separazione di fatto, avendo la moglie mantenuto il domicilio in __________ , dal 1° gennaio 2000; -   che __________ __________ __________ presentava tempestivo reclamo, contestando entrambe le notifiche su più punti; -   che il 13 agosto 2001 l’Ufficio di tassazione, dopo aver sentito gli interessati, accoglieva il reclamo contro la tassazione intermedia IC/IFD 1999-2000, a valere dal 1° gennaio 2000; -   che con il presente, tempestivo ricorso __________ __________ __________ contesta la decisione su reclamo del 13 agosto 2001 in materia di tassazione intermedia, chiedendo che gli atti che la riguardano le vengano spedite al domicilio di __________ , che venga corretta la deduzione dalla sostanza dei debiti privati, che le sia rimborsata l’imposta preventiva non ancora restituita relativa ai periodi fiscali 1997-1998 e 1999-2000; -   che l’Ufficio di tassazione, prendendo posizione sul ricorso, ammette l’errore nell’intimazione della decisione, come pure l’errore nella determinazione degli elementi della sostanza, che non sarebbero stati rettificati secondo il riparto intercantonale, osservando inoltre che l’imposta preventiva di cui viene chiesta la restituzione è già stata conteggiata quale acconto sull’imposta cantonale 1997;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questa Camera, preso atto delle osservazioni dell’Ufficio di tassazione, non può far altro che annullare la decisione su reclamo del 13 agosto 2001 e retrocedere gli atti all’Ufficio di tassazione perché si pronunci nuovamente, tenendo conto della ripartizione intercantonale di diversi elementi che concorrono alla determinazione della sostanza netta imponibile; -   che per quanto riguarda la richiesta di restituzione dell’imposta preventiva, che non sarebbe stata rimborsata, è questione di esazione, che esula dalle competenze di questa Camera; -   che, in simili condizioni, appare opportuno annullare la decisione su reclamo qui impugnata e retrocedere gli atti all’Ufficio di tassazione, affinché emetta una nuova decisione su reclamo, se del caso dopo aver nuovamente sentito la ricorrente. Per questi motivi, visti per le spese gli art. 144 LIFD e 231 LT dichiara e pronuncia 1.   Il ricorso è accolto a’sensi dei considerandi . §    Di conseguenza, annullata la decisione su reclamo del 13 agosto 2001, gli atti del procedimento sono retrocessi all’Ufficio di tassazione per nuova decisione.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