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80.2001.110 vom 15. November 2001</w:t>
      </w:r>
    </w:p>
    <w:p>
      <w:r>
        <w:t>TI Tribunale d'appello, 2001-11-15, IT</w:t>
      </w:r>
    </w:p>
    <w:p>
      <w:r>
        <w:rPr>
          <w:b/>
        </w:rPr>
        <w:t xml:space="preserve">Quelle: </w:t>
      </w:r>
      <w:r>
        <w:t>https://mcp.opencaselaw.ch/entscheid/ti_gerichte_80.2001.110</w:t>
      </w:r>
    </w:p>
    <w:p>
      <w:r>
        <w:t>FR: TI_GERICHTE 80.2001.110 du 15 novembre 2001</w:t>
      </w:r>
    </w:p>
    <w:p>
      <w:r>
        <w:t>IT: TI_GERICHTE 80.2001.110 del 15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15.11.2001 80.2001.110 Tessin Camera di diritto tributario 15.11.2001 80.2001.110 Ticino Camera di diritto tributario 15.11.2001 80.2001.110</w:t>
      </w:r>
    </w:p>
    <w:p>
      <w:r>
        <w:t>Sentenza o decisione senza scheda</w:t>
      </w:r>
    </w:p>
    <w:p>
      <w:r>
        <w:t>Incarto n. 80.2001.00110 Lugano 15 novembre 2001 In nome della Repubblica e Cantone del Ticino La Camera di diritto tributario del Tribunale d'appello composta dai giudici: Alessandro Soldini, presidente, Stefano Bernasconi, Ivo Eusebio segretario: Andrea Pedroli statuendo sul ricorso del 27 luglio 2001 in materia di:                 riparto intercomunale tassazione 97/98 di __________ presentato da: __________ di __________ , __________ __________ , rappr. da: __________ __________ &amp; __________ __________ , __________ __________ , ritenuto in fatto ed in diritto -   che per il periodo fiscale IC/IFD 1997-98 l'Ufficio circondariale di tassazione di Lugano-Campagna attribuiva l'intero reddito del lavoro e della sostanza al comune di __________ , in cui sarebbe stato domiciliato il contribuente __________ __________ , negando che esistessero le condizioni per procedere a un riparto con il comune di __________ (cfr. decisione su reclamo del 9 luglio 2001); -   che il comune di __________ con tempestivo ricorso del 27 luglio 2001, completato il 23 agosto successivo, contesta l'attribuzione dell'integralità dei redditi del lavoro e della sostanza al comune di __________ , chiedendo che gli stessi vengano attribuiti in  parti uguali ai comuni di __________ e di __________ , come per il passato; -   che all'udienza del 4 ottobre 2001, svoltasi alla presenza dei rappresentanti dei Comuni di __________ e di __________ e dell'Ufficio di tassazione di Lugano-Campagna, dopo approfondita discussione, in considerazione della particolarità della fattispecie venuta in essere nei bienni precedenti, su proposta del giudice si è convenuto di considerare il contribuente ancora domiciliato a __________ il 1° gennaio 1997, ritenuto che i comuni avrebbero precisato la data del trasferimento, in epoca successiva, del domicilio a __________ ; -   che con scritto del 5 ottobre 2001 il Municipio del comune di __________ comunicava a questa Camera che i comuni interessati avevano accertato che la data del trasferimento del domicilio da __________ a __________ era l'8 aprile 1999; -   che anche il contribuente ha dato l'adesione a questa proposta; -   che il ricorso deve essere evaso conformemente a quanto convenuto all'udienza del 4 ottobre 2001 e al successivo accertamento relativo al trasferimento del domicilio, con conseguente riforma della decisione su reclamo del 9 luglio 2001, nel senso che i redditi del lavoro e della sostanza sono attribuiti esclusivamente al comune di __________ e che ciò varrà anche per il successivo periodo fiscale IC/IFD 1999-2000 fino all'8 aprile 1999, mentre che dal giorno successivo i redditi saranno attribuiti, in virtù del cambiamento di domicilio, al comune di __________ . Per questi motivi, visti per le spese gli art. 144 LIFD e 231 LT dichiara e pronuncia 1.   Il ricorso è accolto a'sensi dei considerandi . § Di conseguenza la decisione su reclamo del 9 luglio 2001 è riformata nel senso che i redditi del lavoro e della sostanza sono attribuiti al Comune di __________ . §§ Gli atti del procedimento sono retrocessi all'Ufficio di tassazione di Lugano-Campagna perché emetta la tassazione IC/IFD 1999-2000, tenendo conto del trasferimento del domicilio da Cureglia a __________ l'8 aprile 1999. 2.   Non si prelevano né tassa di giustizia né spese processuali. 3.   Intimazione alle parti. 4.   Per l'IC il presente giudizio è definitivo (art. 230 cpv. 3 LT). Per l'IFD è ammesso il ricorso entro 30 giorni al Tribunale federale in Losanna (art. 146 LIFD). per la Camera di diritto tributario del Tribunale d’appello Il presidente: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