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80.2000.58 vom 2. Mai 2000</w:t>
      </w:r>
    </w:p>
    <w:p>
      <w:r>
        <w:t>TI Tribunale d'appello, 2000-05-02, IT</w:t>
      </w:r>
    </w:p>
    <w:p>
      <w:r>
        <w:rPr>
          <w:b/>
        </w:rPr>
        <w:t xml:space="preserve">Quelle: </w:t>
      </w:r>
      <w:r>
        <w:t>https://mcp.opencaselaw.ch/entscheid/ti_gerichte_80.2000.58</w:t>
      </w:r>
    </w:p>
    <w:p>
      <w:r>
        <w:t>FR: TI_GERICHTE 80.2000.58 du 2 mai 2000</w:t>
      </w:r>
    </w:p>
    <w:p>
      <w:r>
        <w:t>IT: TI_GERICHTE 80.2000.58 del 2 maggio 2000</w:t>
      </w:r>
    </w:p>
    <w:p>
      <w:pPr>
        <w:pStyle w:val="Heading2"/>
      </w:pPr>
      <w:r>
        <w:t>Regeste</w:t>
      </w:r>
    </w:p>
    <w:p>
      <w:r>
        <w:t>Sentenza o decisione senza scheda</w:t>
      </w:r>
    </w:p>
    <w:p>
      <w:pPr>
        <w:pStyle w:val="Heading2"/>
      </w:pPr>
      <w:r>
        <w:t>Volltext</w:t>
      </w:r>
    </w:p>
    <w:p>
      <w:r>
        <w:t>Tessin Camera di diritto tributario 02.05.2000 80.2000.58 Tessin Camera di diritto tributario 02.05.2000 80.2000.58 Ticino Camera di diritto tributario 02.05.2000 80.2000.58</w:t>
      </w:r>
    </w:p>
    <w:p>
      <w:r>
        <w:t>Sentenza o decisione senza scheda</w:t>
      </w:r>
    </w:p>
    <w:p>
      <w:r>
        <w:t>Incarto n. 80.2000.00058 Lugano 2 maggio 2000 In nome della Repubblica e Cantone del Ticino Il presidente della Camera di diritto tributario del Tribunale d'appello giudice Alessandro Soldini segretario: Fiorenzo Gianinazzi statuendo sul ricorso del 11 aprile 2000 in materia di:                 IC/IFD 99/00 presentato da: __________ __________ -__________ __________, __________ __________, ritenuto in fatto ed in diritto -   che nella dichiarazione d'imposta IC/IFD 1999-2000 la contribuente dichiarava un valore locativo della sua proprietà al monte in zona __________ di fr. 300.- di media annua; -   che nella notifica di tassazione del 28 giugno 1999 l'Ufficio di tassazione le esponeva per tale proprietà un valore locativo di fr. 800.-, come nei precedenti periodi di tassazione; -   che con tempestivo reclamo la contribuente chiedeva lo stralcio della parte di valore locativo dell'immobile ai Monti di __________, non essendone più proprietaria; -   che con decisione su reclamo del 13 marzo 2000 l'Ufficio di tassazione riduceva il valore locativo a fr. 600.-; -   che con il presente tempestivo ricorso la contribuente chiede l'ulteriore riduzione del valore locativo a fr. 300.-;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nei periodi fiscali precedenti alla contribuente veniva esposto un valore locativo di fr. 800.- per due diverse proprietà ai monti, quella ai Monti di __________ e quella denominata __________; -   che, come spiegato dalla ricorrente, senza venire contraddetta su questo punto dall'Ufficio di tassazione, che ha rinunciato a presentare osservazioni, il valore locativo di fr. 800.- era da attribuire per fr. 500.- alla proprietà ai Monti di __________ e per trecento all'altra proprietà; -   che, sempre come spiegato dalla ricorrente, il valore locativo di fr. 300.- per l'immobile in località Premurere, del valore ufficiale di stima di fr. 13'716.-, è stato stabilito a suo tempo tenendo conto dell'uso teorico limitato a soli sei mesi l'anno a causa dell'agilità della strada limitata alla bella stagione e quindi dimezzando l'importo di fr. 600.-; -   che così stando le cose nulla osta all'accoglimento del ricorso, ritenuto che la deduzione forfetaria per spese di manutenzione dovrà pure essere riveduta, riducendola da fr. 150.- a fr. 75.-; -   che pertanto l'imposta cantonale su reddito scende da fr. 1'788,10 a fr. 1766,40 e quella federale da fr. 263,80 a fr. 258.50; Per questi motivi, visti per le spese gli art. 144 LIFD e 231 LT dichiara e pronuncia 1.   Il ricorso è accolto . §      Gli atti del procedimento sono retrocessi all'Ufficio di tassazione per l'emissione di nuovi conteggi a'sensi dei considerandi.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