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80.2000.37 vom 10. August 2000</w:t>
      </w:r>
    </w:p>
    <w:p>
      <w:r>
        <w:t>TI Tribunale d'appello, 2000-08-10, IT</w:t>
      </w:r>
    </w:p>
    <w:p>
      <w:r>
        <w:rPr>
          <w:b/>
        </w:rPr>
        <w:t xml:space="preserve">Quelle: </w:t>
      </w:r>
      <w:r>
        <w:t>https://mcp.opencaselaw.ch/entscheid/ti_gerichte_80.2000.37</w:t>
      </w:r>
    </w:p>
    <w:p>
      <w:r>
        <w:t>FR: TI_GERICHTE 80.2000.37 du 10 août 2000</w:t>
      </w:r>
    </w:p>
    <w:p>
      <w:r>
        <w:t>IT: TI_GERICHTE 80.2000.37 del 10 agosto 2000</w:t>
      </w:r>
    </w:p>
    <w:p>
      <w:pPr>
        <w:pStyle w:val="Heading2"/>
      </w:pPr>
      <w:r>
        <w:t>Regeste</w:t>
      </w:r>
    </w:p>
    <w:p>
      <w:r>
        <w:t>Sentenza o decisione senza scheda</w:t>
      </w:r>
    </w:p>
    <w:p>
      <w:pPr>
        <w:pStyle w:val="Heading2"/>
      </w:pPr>
      <w:r>
        <w:t>Volltext</w:t>
      </w:r>
    </w:p>
    <w:p>
      <w:r>
        <w:t>Tessin Camera di diritto tributario 10.08.2000 80.2000.37 Tessin Camera di diritto tributario 10.08.2000 80.2000.37 Ticino Camera di diritto tributario 10.08.2000 80.2000.37</w:t>
      </w:r>
    </w:p>
    <w:p>
      <w:r>
        <w:t>Sentenza o decisione senza scheda</w:t>
      </w:r>
    </w:p>
    <w:p>
      <w:r>
        <w:t>Incarto n. 80.2000.00037 80.2000.00050 Lugano 10 agosto 2000 In nome della Repubblica e Cantone del Ticino Il presidente della Camera di diritto tributario del Tribunale d'appello giudice Alessandro Soldini segretario: Fiorenzo Gianinazzi statuendo sui ricorsi del 29 febbraio e del 14 marzo 2000 in materia di:                 IC/IFD 1996 intermedia e IC/IFD 1997-98 presentato da: __________ e __________ __________, __________ __________, ritenuto in fatto ed in diritto -   che all'inizio del 1996 __________ __________ ha cominciato a lavorare alle dipendenze della ditta __________ __________ __________ di __________, grossista nel ramo delle sementi, quale addetta al servizio esterno per le filiali nel Canton Ticino; -   che il 27 luglio 1998 l'Ufficio di tassazione notificava ai coniugi __________ e __________ __________ una tassazione intermedia IC/IFD 1995-96 per inizio dell'attività lucrativa della moglie a contare dal 1° gennaio 1996, in cui le esponeva un reddito del lavoro di fr. 13'835.- di media annua, riprendendo come salario parte delle spese di rappresentanza; -   che il 10 agosto successivo l'Ufficio di tassazione notificava ai contribuenti anche la tassazione ordinaria IC/IFD 1997-98, in cui, da un lato, veniva loro nuovamente esposto il summenzionato reddito del lavoro della moglie di fr. 13'835.- di media annua e dall'altro, veniva attribuito al marito un reddito di fr. 6'000.- di media annua per gli introiti della patente del night club __________ di __________; -   che con decisione del 31 gennaio 2000 l'Ufficio di tassazione ammetteva parzialmente il reclamo contro la tassazione intermedia IC/IFD 1995-96, dal 1° gennaio 1996, riducendo il reddito del lavoro della moglie a fr. 13'436.-, ma sempre includendo nello stesso una ripresa delle spese di rappresentanza nella misura in cui il rimborso superava il 30% del salario; -   che con decisione del 14 febbraio 2000 l'Ufficio di tassazione evadeva il reclamo contro la tassazione IC/IFD 1997-98, riducendo, da un lato, il reddito del lavoro nei termini descritti sopra e elevando, dall'altro, il reddito relativo alla patente del night a fr. 18'000.-; -   che con il ricorso del 29 febbraio 2000 i coniugi __________ contestano la ripresa effettuata dall'Ufficio di tassazione sul rimborso spese della moglie, rilevando che l'importo del rimborso non copre nemmeno tutte le spese effettive; -   che con il ricorso del 14 marzo 2000 i coniugi __________ contestano in particolare anche l'esposizione di un reddito d'altra fonte di fr. 18'000.- di media annua in relazione agli introiti incassati dal marito dal night club __________;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di regola il reddito imponibile è calcolato in base al reddito medio del biennio civile precedente il periodo fiscale (art. 52 cpvv. 1 e 2 LT 1994); -   che, in caso di tassazione intermedia, fa stato la base di calcolo temporale applicabile ai casi di inizio dell'assoggettamento (art. 56 cpv. 3 LT; art. 46 cpv. 3 LIFD), limitatamente però agli elementi di reddito e di sostanza colpiti dalla modifica (art. 56 cpv. 2 LT; art. 46 cpv. 2 LIFD); -   che, all'inizio dell'assoggettamento, il reddito è determinato: · per il periodo fiscale in corso , in base al reddito conseguito dall'inizio dell'assoggettamento e durante almeno un anno, calcolato su dodici mesi per l'IC (art. 53 cpv. 1 lett. a LT) e in base al reddito conseguito dall'inizio dell'assoggettamento alla fine del periodo fiscale, calcolato su dodici mesi per l'IFD (art. 44 cpv. 1 lett. a LIFD); · per il periodo fiscale successivo , in base al reddito conseguito nel periodo di computo e durante almeno un anno, calcolato su dodici mesi (art. 53 cpv. 1 lett. b LT; art. 44 cpv. 1 lett. b LIFD); -   che, nel presente caso, fanno pertanto stato sia per la tassazione intermedia IC dal 1° gennaio 1996 sia per la tassazione ordinaria IC/IFD 1997-98 il salario e il rimborso spese ricevuti dalla ricorrente nell'anno 1996; -   che in quell'anno __________ __________ ha percepito un salario lordo di fr. 11'253.-, ricevendo inoltre un rimborso spese d'auto di fr. 4'505.- e un ulteriore rimborso per spese di viaggio di fr. 1'257.-; -   che dal contratto di lavoro (atto di rinnovo del 16 ottobre 1996) e dalla tabella ricapitolativa del calcolo dei redditi e dei rimborsi fino al settembre del 1996, prodotti con il ricorso, non vi sono ragioni per ritenere che il rimborso delle spese di trasferta non corrisponda alle spese effettive, non appena si consideri che il chilometraggio è stato calcolato in base alla distanza effettiva percorsa nei giri prestabiliti; -   che il rimborso delle spese di viaggio è di fr. 6.- per mezza giornata e di fr. 12.- per giornata intera; -   che anche in questo caso è arduo intravedere in tali rimborsi un'integrazione di salario non appena si consideri che tali importi servono, oltre che a qualche piccolo esborso di rappresentanza, anche alle spese per i pasti fuori casi, per i quali non viene quindi concessa la deduzione per doppia economia domestica; -   che è vero che un rimborso spese della metà circa del salario può apparire eccessivo; -   che va nondimeno considerato che per esperienza il rimborso spese risulta spesso essere inversamente proporzionale agli introiti del lavoro; -   che l'attività svolta dalla ricorrente sembra giustificare questo dato d'esperienza, non appena si consideri che per vendere le sementi deve visitare ben undici filiali sparse in tutto il __________; -   che in simili condizioni questo giudice ritiene di poter accogliere il ricorso e di stabilire quindi il reddito del lavoro lordo sia per la tassazione intermedia IC/IFD dal 1° gennaio 1996 sia per la tassazione IC/IFD 1997-98 in fr. 11'253.- su base annua. -   che il ricorso in materia di IC/IFD 1997-98 non può essere invece accolto nella misura in cui contesta il reddito relativo alla patente del night club __________; -   che, se è vero che il ricorrente ha presentato una dichiarazione del night __________ attestante un versamento complessivo di mille franchi quale rimborso spese per trenta mesi di attività, è altrettanto vero che tale dato non è né verificabile né attendibile; -   che in effetti non solo non sono mai state presentate le dichiarazioni d'imposta relative alla gestione del night, ma che anche tutte le successive richieste di documentazione rivolte sia all'Ufficio esecuzione e fallimenti, sia alla __________ __________ __________, sia a __________ non hanno dato esito alcuno; -   che comunque la retribuzione del contribuente certificata dal night __________ appare del tutto inadeguata non appena si pensi al costo della trasferta giornaliera da __________ a __________; -   che pertanto la decisione dell'Ufficio di tassazione di esporre un reddito di fr. 18'000.- pari a quello dichiarato dal contribuente medesimo all'Ufficio di polizia amministrativa appare più che prudente, non appena si pensi al contratto di lavoro attestante una retribuzione mensile di fr. 3'000.-. Per questi motivi, visti per le spese gli art. 144 LIFD e 231 LT dichiara e pronuncia 1.   I ricorsi sono parzialmente accolti . §      Di conseguenza le decisioni su reclamo del 31 gennaio (tassazione intermedia IC/IFD dal 1° gennaio 1996) e del 14 febbraio 2000 (tassazione IC/IFD 1997-98) sono riformate nel senso che il reddito lordo del lavoro della moglie è stabilito in fr. 11'253.- su base annua. Per il resto sono confermate. §§    Gli atti del procedimento sono pertanto retrocessi all'Ufficio di tassazione per l'emissione di nuovi conteggi. 2.   Le spese processuali consistenti: a. nella tassa di giustizia di                                  fr.    300.– b. nelle spese di cancelleria di complessivi       fr.       80.– per un totale di                                                       fr.    380 .– sono a carico dei ricorrenti in ragione di metà.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