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80.2000.151 vom 19. September 2000</w:t>
      </w:r>
    </w:p>
    <w:p>
      <w:r>
        <w:t>TI Tribunale d'appello, 2000-09-19, IT</w:t>
      </w:r>
    </w:p>
    <w:p>
      <w:r>
        <w:rPr>
          <w:b/>
        </w:rPr>
        <w:t xml:space="preserve">Quelle: </w:t>
      </w:r>
      <w:r>
        <w:t>https://mcp.opencaselaw.ch/entscheid/ti_gerichte_80.2000.151</w:t>
      </w:r>
    </w:p>
    <w:p>
      <w:r>
        <w:t>FR: TI_GERICHTE 80.2000.151 du 19 septembre 2000</w:t>
      </w:r>
    </w:p>
    <w:p>
      <w:r>
        <w:t>IT: TI_GERICHTE 80.2000.151 del 19 settembre 2000</w:t>
      </w:r>
    </w:p>
    <w:p>
      <w:pPr>
        <w:pStyle w:val="Heading2"/>
      </w:pPr>
      <w:r>
        <w:t>Regeste</w:t>
      </w:r>
    </w:p>
    <w:p>
      <w:r>
        <w:t>Sentenza o decisione senza scheda</w:t>
      </w:r>
    </w:p>
    <w:p>
      <w:pPr>
        <w:pStyle w:val="Heading2"/>
      </w:pPr>
      <w:r>
        <w:t>Volltext</w:t>
      </w:r>
    </w:p>
    <w:p>
      <w:r>
        <w:t>Tessin Camera di diritto tributario 19.09.2000 80.2000.151 Tessin Camera di diritto tributario 19.09.2000 80.2000.151 Ticino Camera di diritto tributario 19.09.2000 80.2000.151</w:t>
      </w:r>
    </w:p>
    <w:p>
      <w:r>
        <w:t>Sentenza o decisione senza scheda</w:t>
      </w:r>
    </w:p>
    <w:p>
      <w:r>
        <w:t>Incarto n. 80.2000.00151 Lugano 19 settembre 2000 In nome della Repubblica e Cantone del Ticino Il presidente della Camera di diritto tributario del Tribunale d'appello giudice Alessandro Soldini segretario: Fiorenzo Gianinazzi statuendo sul ricorso del 30 agosto 2000 in materia di:                 IC/IFD 99/00 presentato da: __________ __________, __________ __________ __________ __________, ritenuto in fatto ed in diritto -   che l'Ufficio di tassazione nella decisione su reclamo del 31 luglio 2000 ha esposto alla contribuente i redditi da lei dichiarati senza apportare alcuna correzione ed ha pure concesso le deduzioni chieste, compresi gli interessi passivi versati alla banca, senza modifiche di sorta ad eccezione di una correzione relativa ai contributi AVS/AI, che da fr. 2'971.- di media annua sono stati ridotti a fr. 2'414.-; -   che con il presente, tempestivo ricorso, sostanzialmente carente di motivazione, la ricorrente chiede la deduzione dell'importo che versa mensilmente alla banca quale affitto;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l'unica modifica apportata dall'Ufficio di tassazione alla dichiarazione della ricorrente riguarda i contributi AVS/AI/AIN e trova fondamento nella documentazione prodotta; -   che l'Ufficio di tassazione ha concesso alla ricorrente la deduzione degli interessi passivi versati alla banca nella misura da lei chiesta nella dichiarazione d'imposta e comprovata dai relativi attestati bancari e, meglio, in ragione di fr. 25'913.- di media annua; -   che per altro la ricorrente vive in casa propria e non risulta quindi pagare alcun canone di locazione; -   che, anche se così fosse, l'affitto pagato dall'inquilino non è fiscalmente deducibile, perché considerato destinazione di reddito (cfr. art. 33 lett. a LT e art. 34 lett. a LIFD); -   che il ricorso appare manifestamente infondato; Per questi motivi, visti per le spese gli art. 144 LIFD e 231 LT dichiara e pronuncia 1.   Il ricorso è respinto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