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80.2000.139 vom 9. April 1999</w:t>
      </w:r>
    </w:p>
    <w:p>
      <w:r>
        <w:t>TI Tribunale d'appello, 1999-04-09, IT</w:t>
      </w:r>
    </w:p>
    <w:p>
      <w:r>
        <w:rPr>
          <w:b/>
        </w:rPr>
        <w:t xml:space="preserve">Quelle: </w:t>
      </w:r>
      <w:r>
        <w:t>https://mcp.opencaselaw.ch/entscheid/ti_gerichte_80.2000.139_d19990409</w:t>
      </w:r>
    </w:p>
    <w:p>
      <w:r>
        <w:t>FR: TI_GERICHTE 80.2000.139 du 9 avril 1999</w:t>
      </w:r>
    </w:p>
    <w:p>
      <w:r>
        <w:t>IT: TI_GERICHTE 80.2000.139 del 9 aprile 1999</w:t>
      </w:r>
    </w:p>
    <w:p>
      <w:pPr>
        <w:pStyle w:val="Heading2"/>
      </w:pPr>
      <w:r>
        <w:t>Regeste</w:t>
      </w:r>
    </w:p>
    <w:p>
      <w:r>
        <w:t>Sentenza o decisione senza scheda</w:t>
      </w:r>
    </w:p>
    <w:p>
      <w:pPr>
        <w:pStyle w:val="Heading2"/>
      </w:pPr>
      <w:r>
        <w:t>Erwägungen</w:t>
      </w:r>
    </w:p>
    <w:p>
      <w:r>
        <w:rPr>
          <w:b/>
        </w:rPr>
        <w:t>E. 6</w:t>
      </w:r>
    </w:p>
    <w:p>
      <w:r>
        <w:t>Come detto, la Camera di diritto tributario non entra nel merito delle successive censure della ricorrente, che hanno per oggetto il carattere di spesa di realizzazione delle imposte in discussione. La competenza è infatti dell'amministrazione del fallimento e, su reclamo, della Camera delle esecuzioni e dei fallimenti del Tribunale di appello, la quale ha già affrontato la questione con sentenza del 10 gennaio 2000.</w:t>
      </w:r>
    </w:p>
    <w:p>
      <w:r>
        <w:rPr>
          <w:b/>
        </w:rPr>
        <w:t>E. 7</w:t>
      </w:r>
    </w:p>
    <w:p>
      <w:r>
        <w:t>Il ricorso è pertanto respinto, nel senso che è confermata la decisione impugnata, nella misura in cui l'UTPG si è rifiutato di entrare nel merito della contestazione relativa al carattere di spesa di realizzazione. È pure sostanzialmente respinto con riferimento alla questione del carattere di debito della massa, sebbene l'autorità di tassazione abbia, a tale proposito, dichiarato il reclamo "irricevibile, subordinatamente respinto", invece di dichiararlo semplicemente respinto. Visto l'esito del ricorso, la tassa di giustizia e le spese processuali sono a carico della ricorrente. Per questi motivi, visti per le spese gli art. 144 LIFD e 231 LT dichiara e pronuncia 1.   Il ricorso è respinto . 2.   Le spese processuali consistenti: a. nella tassa di giustizia di                                  fr. 2'000.– b. nelle spese di cancelleria di complessivi       fr.       80.– per un totale di                                                       fr. 2'080.– sono a carico de lla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