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80.2000.103 vom 19. Juli 2000</w:t>
      </w:r>
    </w:p>
    <w:p>
      <w:r>
        <w:t>TI Tribunale d'appello, 2000-07-19, IT</w:t>
      </w:r>
    </w:p>
    <w:p>
      <w:r>
        <w:rPr>
          <w:b/>
        </w:rPr>
        <w:t xml:space="preserve">Quelle: </w:t>
      </w:r>
      <w:r>
        <w:t>https://mcp.opencaselaw.ch/entscheid/ti_gerichte_80.2000.103</w:t>
      </w:r>
    </w:p>
    <w:p>
      <w:r>
        <w:t>FR: TI_GERICHTE 80.2000.103 du 19 juillet 2000</w:t>
      </w:r>
    </w:p>
    <w:p>
      <w:r>
        <w:t>IT: TI_GERICHTE 80.2000.103 del 19 luglio 2000</w:t>
      </w:r>
    </w:p>
    <w:p>
      <w:pPr>
        <w:pStyle w:val="Heading2"/>
      </w:pPr>
      <w:r>
        <w:t>Regeste</w:t>
      </w:r>
    </w:p>
    <w:p>
      <w:r>
        <w:t>Sentenza o decisione senza scheda</w:t>
      </w:r>
    </w:p>
    <w:p>
      <w:pPr>
        <w:pStyle w:val="Heading2"/>
      </w:pPr>
      <w:r>
        <w:t>Volltext</w:t>
      </w:r>
    </w:p>
    <w:p>
      <w:r>
        <w:t>Tessin Camera di diritto tributario 19.07.2000 80.2000.103 Tessin Camera di diritto tributario 19.07.2000 80.2000.103 Ticino Camera di diritto tributario 19.07.2000 80.2000.103</w:t>
      </w:r>
    </w:p>
    <w:p>
      <w:r>
        <w:t>Sentenza o decisione senza scheda</w:t>
      </w:r>
    </w:p>
    <w:p>
      <w:r>
        <w:t>Incarto n. 80.2000.00103 Lugano 19 luglio 2000 In nome della Repubblica e Cantone del Ticino Il presidente della Camera di diritto tributario del Tribunale d'appello giudice Alessandro Soldini segretario: Fiorenzo Gianinazzi statuendo sul ricorso del 14 giugno 2000 in materia di:                 IC/IFD 97/98 e 99/00 presentato da: __________ __________, __________ __________, ritenuto in fatto ed in diritto -   che il 31 agosto 1988 l’Ufficio di tassazione notificava a __________ __________ la tassazione IC/IFD 1997-98, in cui le esponeva in via valutativa un reddito del lavoro di fr. 22'000.- al netto di ogni deduzione; -   che il 14 febbraio 2000 l’Ufficio di tassazione notificava alla contribuente la tassazione intermedia per partenza dal Cantone con effetto dal 1° luglio 1997; -   che sempre in data 14 febbraio 2000 l’Ufficio di tassazione le notificava un’ulteriore tassazione intermedia per nuovo arrivo nel Cantone dal 1° gennaio 1998 in cui le esponeva, sempre in via valutativa, un reddito del lavoro al netto delle deduzioni di fr. 36'000.-; -   che ancora alla stessa data l’Ufficio di tassazione le notificava la tassazione ordinaria IC/IFD 1999-2000 in cui le esponeva, sempre in via valutativa, un reddito del lavoro al netto delle deduzioni di fr. 40'000.-; -   che il 12 marzo 2000 la contribuente presentava reclamo contro le tassazioni 1998/1999/2000, facendo valere deduzioni per complessivi fr. 20'115.- sul salario lordo di fr. 45'618.- conseguito nel corso del 1998; -   che con decisione su reclamo del 22 maggio 2000 l’Ufficio di tassazione accoglieva parzialmente il reclamo per il periodo 1997-98, ammettendo deduzioni per complessivi fr. 18'455.-, tra cui fr. 10'200.- per spese professionali comprensive di fr. 5'600.- per spese di trasporto; -   che con decisoine su reclamo del 15 maggio 2000 l’Ufficio di tassazione accoglieva parzialmente il reclamo per il periodo 1999-2000, ammettendo deduzioni per complessivi fr. 18'755.-, tra cui fr. 10'500.- per spese professionali comprensive di fr. 5'600.- per spese di trasporto; -   che con il presente, tempestivo ricorso la contribuente contesta le due decisioni surriferite, chiedendo l’aumento della deduzione per spese professionali a fr. 11'860.-;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oggetto della contestazione è unicamente l’ammontare delle spese professionali, quantificato in fr. 5'600.- dall’Ufficio di tassazione e in fr. 6'960.- dalla ricorrente; -   che sia secondo l'art. 25 cpv. 1 lett. a LT sia secondo l'art. 26 cpv. 1 lett. a LIFD sono deducibili le spese di trasporto necessarie dal domicilio al luogo di lavoro; -   che sono considerate spese di trasporto quelle causate al contribuente per trasferirsi dal luogo di domicilio a quello in cui lavora; -   che per l'uso di mezzi pubblici la deduzione corrisponde alla spesa effettiva (art. 3 cpv. 1 lett. a DE 10 dicembre 1996); per l'uso della bicicletta, di un ciclomotore o di una motoleggera la spesa deducibile è al massimo di fr. 600.– l'anno (art. 3 cpv. 1 lett. b DE 10 dicembre 1996); infine, per l'uso di una motocicletta o di un'automobile privata, la spesa deducibile corrisponde a quella del mezzo pubblico disponibile (art. 3 cpv. 1 lett. c DE 10 dicembre 1996); -   che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10 dicembre 1996); -   che la deduzione per il tragitto di andata e ritorno a mezzogiorno non può in ogni caso superare quella massima ammessa per i pasti consumati fuori casa di fr. 12 al giorno o di fr. 2’600 all’anno (art. 3 cpv. 3 DE 10 dicembre 1996); -   che anche per l’IFD è deducibile la spesa effettiva del mezzo pubblico per il trasporto dal luogo di domicilio a quello di lavoro (art. 5 cpv. 1 Ordinanza sulla deduzione delle spese professionali delle persone esercitanti un’attività lucrativa dipendente, del 10 febbraio 1993); -   che se non è disponibile un mezzo di trasporto pubblico o non è ragionevole pretendere che il contribuente ne faccia uso, possono essere dedotte le spese effettive secondo l’appendice dell’ordinanza, che viene periodicamente aggiornata (per il periodo 1997-98: fr. 600.-- all’anno per la bicicletta e il motorino, fr. 0,35 al km per la motocicletta e fr. 0,60 il km per l’automobile); -   che anche per l'IFD la deduzione chilometrica per il viaggio di andata e ritorno a mezzogiorno è limitata alla deduzione massima accordata per i pasti fuori casa (art. 5 cpv. 3 2.a frase Ordinanza del 10 febbraio 1993, modificata il 31 maggio 1996); -   che dagli atti dell’incarto emerge che la ricorrente, domiciliata a Tesserete, ha lavorato nel corso del 1998, che vale quale periodo di computo tanto per l’intermedia 1998 quanto per la successiva tassazione ordinaria 1999-2000 dal 28 gennaio al 31 luglio, a __________ e in seguito a __________; -   che la distanza che separa __________ da __________ è, secondo le indicazioni raccolte dalla Camera presso le associazioni degli automobilisti, di 12 km, mentre quella che separa __________ da __________, secondo l'indicatore cantonale delle distanze delle trasferte dei funzionari, di 27 km; -   che l’Ufficio di tassazione ha considerato che la ricorrente abbia effettuato il primo tragitto per ca. 134 giorni e il secondo per 100 giorni, tenendo conto delle festività e delle vacanze; -   che tale valutazione non appare ingenerosa, ma al contrario benevola, non appena si consideri che questa Camera ammette da 220 a 225 giornate lavorative all’anno (cfr. per se. CDT n. 80.99.00177 dell' 8 ottobre 1999 in re R. e E. O.; CDT n. 301 del 30 dicembre 1994 in re M. R.); -   che pertanto le spese di trasporto deducibili ammontano, secondo questa Camera, a fr. 5'350.-; -   che il calcolo effettuato dall'Ufficio di tassazione, che ha stabilito  le spese di trasferta in fr. 5'600.-, non è certo ingeneroso e merita pertanto di essere confermato; -   che il calcolo proposto dalla ricorrente non può invece essere seguito: esso parrebbe infatti fondarsi su una distanza tra __________ e __________ eccessiva, valutata in ca. 40 km, in contrasto con i dati rilevabili anche dalle carte geografiche. Per questi motivi, visti per le spese gli art. 144 LIFD e 231 LT dichiara e pronuncia 1.   Il ricorso è respinto . 2.   Le spese processuali consistenti: a. nella tassa di giustizia di                                  fr.    200.– b. nelle spese di cancelleria di complessivi       fr.       80.– per un totale di                                                       fr.    280 .– sono a carico de lla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