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80.1999.71 vom 5. Juli 1999</w:t>
      </w:r>
    </w:p>
    <w:p>
      <w:r>
        <w:t>TI Tribunale d'appello, 1999-07-05, IT</w:t>
      </w:r>
    </w:p>
    <w:p>
      <w:r>
        <w:rPr>
          <w:b/>
        </w:rPr>
        <w:t xml:space="preserve">Quelle: </w:t>
      </w:r>
      <w:r>
        <w:t>https://mcp.opencaselaw.ch/entscheid/ti_gerichte_80.1999.71</w:t>
      </w:r>
    </w:p>
    <w:p>
      <w:r>
        <w:t>FR: TI_GERICHTE 80.1999.71 du 5 juillet 1999</w:t>
      </w:r>
    </w:p>
    <w:p>
      <w:r>
        <w:t>IT: TI_GERICHTE 80.1999.71 del 5 luglio 1999</w:t>
      </w:r>
    </w:p>
    <w:p>
      <w:pPr>
        <w:pStyle w:val="Heading2"/>
      </w:pPr>
      <w:r>
        <w:t>Regeste</w:t>
      </w:r>
    </w:p>
    <w:p>
      <w:r>
        <w:t>Sentenza o decisione senza scheda</w:t>
      </w:r>
    </w:p>
    <w:p>
      <w:pPr>
        <w:pStyle w:val="Heading2"/>
      </w:pPr>
      <w:r>
        <w:t>Volltext</w:t>
      </w:r>
    </w:p>
    <w:p>
      <w:r>
        <w:t>Tessin Camera di diritto tributario 05.07.1999 80.1999.71 Tessin Camera di diritto tributario 05.07.1999 80.1999.71 Ticino Camera di diritto tributario 05.07.1999 80.1999.71</w:t>
      </w:r>
    </w:p>
    <w:p>
      <w:r>
        <w:t>Sentenza o decisione senza scheda</w:t>
      </w:r>
    </w:p>
    <w:p>
      <w:r>
        <w:t>Incarto n. 80.99.00071 Lugano 5 luglio 1999 In nome della Repubblica e Cantone del Ticino Il presidente della Camera di diritto tributario del Tribunale d'appello giudice Alessandro Soldini segretario: Fiorenzo Gianinazzi statuendo sul ricorso del 23 marzo 1999 in materia di:                 IC/IFD 97/98 presentato da: __________ __________ __________ , __________ __________ , ritenuto in fatto ed in diritto -   che nella dichiarazione d’imposta IC/IFD 1997-98 i coniugi __________ e __________ __________ __________ chiedevano la deduzione di un importo in media annua di fr. 5'355.- per spese di trasporto, di fr. 2'491.- di spese di doppia economia domestica e di fr. 4'583.- di altre spese professionali; -   che in occasione dell’audizione del 21 gennaio 1999 l’Ufficio di tassazione e il contribuente hanno convenuto di stabilire la deduzione per spese di viaggio in fr. 4'100.- di media annua, quella per la doppia economia domestica della moglie in fr. 650.- di media annua, lasciando invece aperta la questione della deduzione per doppia economia domestica del marito e l’ammontare delle sue spese professionali; -   che l’Ufficio di tassazione, in sede di decisione su reclamo, concedeva come convenuto ai contribuenti una deduzione di fr. 4'100.- per spese di trasporto, di fr. 650.- per doppia economia domestica e di fr. 3'000.- per altre spese professionali e, meglio, fr. 2'000.- per il marito e fr. 1'000.- per la moglie che svolge attività a metà tempo (cfr. decisione su reclamo del 22 febbraio 1999; verbale di audizione del 21 gennaio 1999); -   che la limitazione a fr. 650.- della deduzione per spese di doppia economia domestica è motivata dal fatto che il contribuente beneficia di un rimborso spese di fr. 70.- al giorno; -   che con il presente, tempestivo ricorso il ricorrente rinnova la richiesta di deduzione delle spese di doppia economia domestica dal 1° ottobre 1995 al 31 dicembre 1996 per fr. 1'841.- di media annua, come pure delle spese a titolo di altre spese professionali dal 1° novembre 1995 al 31 dicembre 1996 per fr. 3'029,30 (fr. 1'391.- per spese telefoniche, fr. 1'111.- per uso di un locale della propria abitazione come ufficio e fr. 527,35 per altre spese necessarie all’esercizio della professione);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all’udienza del 22 giugno 1999 si è convenuto, dopo aver sentito il contribuente sulla natura del lavoro svolto e le modalità di rimborso forfetario delle spese, di concedere la deduzione per doppia economia domestica in ragione di fr. 1'800.- di media annua e di confermare le altre deduzioni per spese professionali, come pure tutte le altre deduzioni già convenute in sede di reclamo. Per questi motivi, visti per le spese gli art. 144 LIFD e 231 LT 1994 dichiara e pronuncia 1.   Il ricorso è parzialmente accolto . §    Di conseguenza, la decisione su reclamo del 22 febbraio 1999 è conformemente a quanto stabilito in occasione dell'udienza del 22 giugno 1999 (ultimo considerando) e gli atti del procedimento sono retrocessi all' Ufficio di tassazione per l'emissione di nuovi conteggi.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