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80.1999.231 vom 6. Juni 2000</w:t>
      </w:r>
    </w:p>
    <w:p>
      <w:r>
        <w:t>TI Tribunale d'appello, 2000-06-06, IT</w:t>
      </w:r>
    </w:p>
    <w:p>
      <w:r>
        <w:rPr>
          <w:b/>
        </w:rPr>
        <w:t xml:space="preserve">Quelle: </w:t>
      </w:r>
      <w:r>
        <w:t>https://mcp.opencaselaw.ch/entscheid/ti_gerichte_80.1999.231</w:t>
      </w:r>
    </w:p>
    <w:p>
      <w:r>
        <w:t>FR: TI_GERICHTE 80.1999.231 du 6 juin 2000</w:t>
      </w:r>
    </w:p>
    <w:p>
      <w:r>
        <w:t>IT: TI_GERICHTE 80.1999.231 del 6 giugno 2000</w:t>
      </w:r>
    </w:p>
    <w:p>
      <w:pPr>
        <w:pStyle w:val="Heading2"/>
      </w:pPr>
      <w:r>
        <w:t>Regeste</w:t>
      </w:r>
    </w:p>
    <w:p>
      <w:r>
        <w:t>Sentenza o decisione senza scheda</w:t>
      </w:r>
    </w:p>
    <w:p>
      <w:pPr>
        <w:pStyle w:val="Heading2"/>
      </w:pPr>
      <w:r>
        <w:t>Volltext</w:t>
      </w:r>
    </w:p>
    <w:p>
      <w:r>
        <w:t>Tessin Camera di diritto tributario 06.06.2000 80.1999.231 Tessin Camera di diritto tributario 06.06.2000 80.1999.231 Ticino Camera di diritto tributario 06.06.2000 80.1999.231</w:t>
      </w:r>
    </w:p>
    <w:p>
      <w:r>
        <w:t>Sentenza o decisione senza scheda</w:t>
      </w:r>
    </w:p>
    <w:p>
      <w:r>
        <w:t>Incarto n. 80.1999.00231 Lugano 6 giugno 2000 In nome della Repubblica e Cantone del Ticino Il presidente della Camera di diritto tributario del Tribunale d'appello giudice Alessandro Soldini segretario: Fiorenzo Gianinazzi statuendo sul ricorso del 8 novembre 1999 in materia di:                   IC/IFD 97/98 presentato da: ____________________ __________, ora eredi , rappr. da: __________. __________, __________ __________, ritenuto in fatto ed in diritto 1. __________ __________, deceduta il 2 settembre 1999, era proprietaria di un appartamento, costituito in proprietà per piani (__________millesimi), situato in un immobile di tipo misto (una parte commerciale e una residenziale), situato a __________ tra via __________ e via __________. Nella dichiarazione d’imposta IC/IFD 1997-98 la contribuente dichiarava un valore locativo di fr. 42'000.-. L’ 8 maggio 1999 l’Ufficio di tassazione le notificava la tassazione, elevando il valore locativo a fr. 45'000.-. Il reclamo presentato dagli eredi della contribuente veniva respinto su questo punto con decisione dell’ 11 ottobre 1999. L’Ufficio di tassazione argomentava che il valore locativo corrispondeva al 4,9% del valore di stima di fr. 920'333.- ed era stato esposto anche nel precedente periodo. 2. 2.1. Con il presente, tempestivo ricorso gli eredi della defunta contribuente chiedono la riduzione del valore locativo a fr. 32'400.-, che costituirebbe il canone di locazione massimo conseguibile per quell’appartamento. Descrivono in particolare la natura e l’ubicazione dell’immobile, rilevando inoltre che è abitato solo durante parte dell’anno a causa di ragione di salute. 2.2. In occasione dell’udienza del 29 febbraio 2000 si conveniva, su proposta del giudice, di incaricare il perito della Camera di effettuare una perizia sul valore locativo dell’appartamento che negli anni di computo 1997-98 era stato di proprietà di __________ __________. La relazione peritale, rassegnata il 5 aprile 2000, è stata sottoposta al rappresentante della ricorrente, il quale non ha fatto uso della facoltà di esprimersi concessagli dal giudice. 3. La presente causa viene decisa conformemente all’art. 26c cpv. 2 della legge organica giudiziaria civile e penale del 24 novembre 1910, modificata il 14 maggio 1998, che consente alla Camera di diritto tributario di decidere nella composizione di un Giudice unico le cause che non pongono questioni di principio e non sono di rilevante importanza. 4. 4.1. Secondo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4.2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4.3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4.4.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1997-98 per la compilazione della dichiarazione d'imposta). Tale modo di procedere non è, in linea di principio, contrario al principio dell'uguaglianza di trattamento ( CDT n. 424 dell'11 novembre 1986 in re M.B.; CDT n. 498 del 12 dicembre 1986 in re C.S.). 4.5. Un'eccezione all'imposizione del valore locativo può essere concessa solo per locali oggettivamente inutilizzabili, o che rimangono vuoti per l'impossibilità di trovare inquilini a causa di importanti svantaggi oggettivi dell'abitazione ( Aa.Vv ., Kommentar zum Aargauer Steuergesetz, § 22 N 433 e 434, pag. 280). In altre parole, solo impedimenti di natura oggettiva, ed inerenti all'immobile, possono, se del caso, giustificare l'esenzione del valore locativo ( CDT n. 4 dell' 11 febbraio 1992 in re L.P.; CDT n. 177/93 del 27 agosto 1993 in re H. B.). Impedimenti di natura soggettiva non consentono invece di fare astrazione dall'imposizione del valore locativo. 5. 5.1. La perizia ordinata da questa Camera ha chiarito la tipologia molto lussuosa dell’appartamento della +ricorrente e la sua ubicazione in una zona centrale di __________, a carattere tuttavia prevalentemente commerciale (prossimità di strade di grande traffico, incroci semaforici, autosilo, grandi empori). Secondo il perito, il valore locativo si aggirerebbe, sulla scorta di confronti con gli affitti percepiti al metro quadro per i negozi a pianterreno e gli uffici ai piani superiori nello stesso immobile, a ca. fr. 48'500.- all’anno. Ha ritenuto tuttavia giustificabile una leggera riduzione e, meglio, a fr. 42'000.-, in considerazione delle particolari condizioni del mercato dell’alloggio nel periodo di computo. In sostanza la perizia ha quindi confermato la correttezza della valutazione effettuata dall’Ufficio di tassazione, che ha determinato il valore locativo applicando il parametro inferiore del 5% (per l’esattezza, il 4,5%) al valore ufficiale di stima. Tale importo, tutto ben considerato, tiene equamente conto delle particolari condizioni del mercato dell’alloggio nel periodo di computo, così come suggerito dal perito, anche se non nella misura da lui prospettata con notevole prudenza. 5.2. Gli atti del procedimento vanno retrocessi all’Ufficio di tassazione perché proceda nei propri incombenti e, meglio, proceda ad allestire la tassazione intermedia a seguito del decesso della contribuente. Per questi motivi, visti per le spese gli art. 144 LIFD e 231 LT 1994 dichiara e pronuncia 1. Il ricorso è respinto . §      Gli atti del procedimento sono retrocessi all’Ufficio di tassazione perché proceda nei propri incombenti (consid. 5.2.). 2. Le spese processuali consistenti: a. nella tassa di giustizia di                                          fr.          250.– b. nelle spese di cancelleria di complessivi               fr.             80.– per un totale di                                                               fr.          330.–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