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80.1999.166 vom 8. Oktober 1999</w:t>
      </w:r>
    </w:p>
    <w:p>
      <w:r>
        <w:t>TI Tribunale d'appello, 1999-10-08, IT</w:t>
      </w:r>
    </w:p>
    <w:p>
      <w:r>
        <w:rPr>
          <w:b/>
        </w:rPr>
        <w:t xml:space="preserve">Quelle: </w:t>
      </w:r>
      <w:r>
        <w:t>https://mcp.opencaselaw.ch/entscheid/ti_gerichte_80.1999.166</w:t>
      </w:r>
    </w:p>
    <w:p>
      <w:r>
        <w:t>FR: TI_GERICHTE 80.1999.166 du 8 octobre 1999</w:t>
      </w:r>
    </w:p>
    <w:p>
      <w:r>
        <w:t>IT: TI_GERICHTE 80.1999.166 del 8 ottobre 1999</w:t>
      </w:r>
    </w:p>
    <w:p>
      <w:pPr>
        <w:pStyle w:val="Heading2"/>
      </w:pPr>
      <w:r>
        <w:t>Regeste</w:t>
      </w:r>
    </w:p>
    <w:p>
      <w:r>
        <w:t>Sentenza o decisione senza scheda</w:t>
      </w:r>
    </w:p>
    <w:p>
      <w:pPr>
        <w:pStyle w:val="Heading2"/>
      </w:pPr>
      <w:r>
        <w:t>Volltext</w:t>
      </w:r>
    </w:p>
    <w:p>
      <w:r>
        <w:t>Tessin Camera di diritto tributario 08.10.1999 80.1999.166 Tessin Camera di diritto tributario 08.10.1999 80.1999.166 Ticino Camera di diritto tributario 08.10.1999 80.1999.166</w:t>
      </w:r>
    </w:p>
    <w:p>
      <w:r>
        <w:t>Sentenza o decisione senza scheda</w:t>
      </w:r>
    </w:p>
    <w:p>
      <w:r>
        <w:t>Incarto n. 80.99.00166 Lugano 8 ottobre 1999 In nome della Repubblica e Cantone del Ticino La Camera di diritto tributario del Tribunale d'appello composta dai giudici: Alessandro Soldini, presidente, Stefano Bernasconi, Lorenzo Anastasi segretario: Fiorenzo Gianinazzi statuendo sul ricorso del 24 agosto 1999 in materia di:                 IC/IFD 1999/2000 presentato da: __________ __________, __________ __________, ritenuto in fatto ed in diritto 1. __________ __________, nata nel 1969, domiciliata a __________, lavora quale decoratrice presso la ditta __________ di __________. Nella dichiarazione d’imposta IC/IFD 1999-2000 la contribuente chiedeva una deduzione per spese di trasporto con l’automobile da casa al posto di lavoro di fr. 10'560.- di media annua. Nella notifica di tassazione del 17 maggio 1999 l'UT le concedeva una deduzione a titolo di spese di trasferta di soli fr. 2’400.- di media annua in relazione all'uso dei mezzi di trasporto pubblici. L'UT confermava poi l'importo della deduzione con decisione su reclamo del 16 agosto 1999, argomentando che dalla consultazione degli orari delle FART e delle FFS i collegamenti tra __________ e __________ sono particolarmente favorevoli, che non comportano tempi di attesa e che non prolungano oltremodo la durata della trasferta quotidiana. 2. Con il presente, tempestivo ricorso __________ __________ chiede di poter dedurre dai propri redditi le spese di trasferta necessarie per andare e tornare dal lavoro con l'automobile come chiesto nella dichiarazione d’imposta. Rileva i tempi di percorrenza prolungati richiesti dall’uso del mezzo di trasporto pubblico: partenza alle 06.27 da __________ e arrivo a __________ alle 07.48. Fa inoltre notare di essere tenuta contrattualmente a servirsi della propria automobile su richiesta del datore di lavoro per svolgere le proprie mansioni, ritenuto che le trasferte dal luogo di lavoro le vengono rimborsate.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3.2. Sono considerate spese di trasporto quelle causate al contribuente per trasferirsi dal luogo di domicilio a quello in cui lavora. Per l'uso di mezzi pubblici la deduzione corrisponde alla spesa effettiva (art. 3 cpv. 1 lett. a DE del 10 dicembre 1996). Per l'uso della bicicletta, di un ciclomotore o di una motoleggera la spesa deducibile è al massimo di fr. 600.– l'anno (art. 3 cpv. 1 lett. b DE del 10 dicembre 1996). Infine, per l'uso di una motocicletta o di un'automobile privata, la spesa deducibile corrisponde a quella del mezzo pubblico disponibile (art. 3 cpv. 1 lett. c DE del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 10 dicembre 1996). La deduzione per il tragitto di andata e ritorno a mezzogiorno non può in ogni caso superare quella massima ammessa per i pasti consumati fuori casa di fr. 12.- al giorno o di fr. 2’600.- all’anno (art. 3 cpv. 3 DE del 10 dicembre 1996).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3.3.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 3.4. Al di 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4 4.1. Dall'esame dell'orario ferroviario, risulta che i collegamenti tra __________ e __________ -__________ non sono sempre, a differenza di altri casi, tra i migliori. In effetti, per raggiungere __________ prima delle otto del mattino e, meglio, alle 07.43 occorre partire da __________ con il bus già alle 06.12, con un tempo di percorrenza di un'ora e trentun minuti. Il collegamento successivo, che parte da __________ alle 07.28, è leggermente migliore, poiché implica un tempo di percorrenza di un'ora e quindici minuti, ma permette di raggiungere la stazione di __________ -__________ solo alle 08.43. La situazione migliora leggermente la sera. L'unico collegamento disponibile, se fa astrazione da quello delle 16.13, è alle 17.42 e consente di raggiungere __________ alle 18.49, in poco più di un'ora. Il tempo di percorrenza complessivo è di ca. due ore e quaranta minuti, senza considerare la trasferta a piedi dal domicilio alla partenza del bus e dalla stazione al luogo di lavoro e viceversa. Con l'automobile il tempo di percorrenza giornaliero, considerati i collegamenti autostradali che attualmente sono particolarmente favorevoli (galleria __________ -__________; uscita di __________ -__________), si situerebbe attorno a un'ora e dieci minuti, ampiamente meno della metà del tempo necessario, nel caso specifico, utilizzando i mezzi pubblici. Se poi si considera che con i mezzi pubblici occorre cambiare due volte il mezzo (bus da __________ a __________, cambiamento del treno a __________), si deve convenire che l'uso del mezzo pubblico è difficilmente esigibile nelle circostanze concrete del caso, senza che metta conto chinarsi ulteriormente sulla necessità di usare l'automobile per ragioni di lavoro (ritiro e spedizione pacchi alla posta; lavori esterni), come confermato dal datore di lavoro, attivo nel ramo della pubblicità, a questa Camera con lettera del 22 settembre 1999. 4.2. Secondo l'indicatore delle distanze in uso presso lo stato, la distanza media che separa __________ da __________ è di 38 chilometri. Le spese annue di trasferta ammontano pertanto a fr. 10'032.-. Per questi motivi, visti per le spese gli art. 144 LIFD e 231 LT 1994 dichiara e pronuncia 1.   Il ricorso è accolto . §        Di conseguenza, la decisione su reclamo del 16 agosto 1999 è riformata nel senso che la deduzione per spese di trasporto è fissata in fr. 10'032.- di media annua. §§      Gli atti del procedimento sono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