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80.1998.269 vom 3. Dezember 1998</w:t>
      </w:r>
    </w:p>
    <w:p>
      <w:r>
        <w:t>TI Tribunale d'appello, 1998-12-03, IT</w:t>
      </w:r>
    </w:p>
    <w:p>
      <w:r>
        <w:rPr>
          <w:b/>
        </w:rPr>
        <w:t xml:space="preserve">Quelle: </w:t>
      </w:r>
      <w:r>
        <w:t>https://mcp.opencaselaw.ch/entscheid/ti_gerichte_80.1998.269</w:t>
      </w:r>
    </w:p>
    <w:p>
      <w:r>
        <w:t>FR: TI_GERICHTE 80.1998.269 du 3 décembre 1998</w:t>
      </w:r>
    </w:p>
    <w:p>
      <w:r>
        <w:t>IT: TI_GERICHTE 80.1998.269 del 3 dicembre 1998</w:t>
      </w:r>
    </w:p>
    <w:p>
      <w:pPr>
        <w:pStyle w:val="Heading2"/>
      </w:pPr>
      <w:r>
        <w:t>Volltext</w:t>
      </w:r>
    </w:p>
    <w:p>
      <w:r>
        <w:t>Incarto n.80.98.00269</w:t>
      </w:r>
    </w:p>
    <w:p>
      <w:r>
        <w:t>Lugano</w:t>
      </w:r>
    </w:p>
    <w:p>
      <w:r>
        <w:t>3 dicembre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 novembre 1998</w:t>
      </w:r>
    </w:p>
    <w:p>
      <w:r>
        <w:t>in materia di:                 richiesta di garanzia ai fini dell'imposta comunale __________,   suppletorie e multe per gli anni dal 1991 al 1998</w:t>
      </w:r>
    </w:p>
    <w:p>
      <w:r>
        <w:t>presentato da:</w:t>
      </w:r>
    </w:p>
    <w:p>
      <w:r>
        <w:t>__________ __________,__________ __________,</w:t>
      </w:r>
    </w:p>
    <w:p>
      <w:r>
        <w:t>rappr. da: avv. __________. __________, __________ __________,</w:t>
      </w:r>
    </w:p>
    <w:p>
      <w:r>
        <w:t>-   preso atto che con lettera del  25 novembre 1998, il rappresentante della ricorrente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