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80.1998.260 vom 4. Januar 1999</w:t>
      </w:r>
    </w:p>
    <w:p>
      <w:r>
        <w:t>TI Tribunale d'appello, 1999-01-04, IT</w:t>
      </w:r>
    </w:p>
    <w:p>
      <w:r>
        <w:rPr>
          <w:b/>
        </w:rPr>
        <w:t xml:space="preserve">Quelle: </w:t>
      </w:r>
      <w:r>
        <w:t>https://mcp.opencaselaw.ch/entscheid/ti_gerichte_80.1998.260</w:t>
      </w:r>
    </w:p>
    <w:p>
      <w:r>
        <w:t>FR: TI_GERICHTE 80.1998.260 du 4 janvier 1999</w:t>
      </w:r>
    </w:p>
    <w:p>
      <w:r>
        <w:t>IT: TI_GERICHTE 80.1998.260 del 4 gennaio 1999</w:t>
      </w:r>
    </w:p>
    <w:p>
      <w:pPr>
        <w:pStyle w:val="Heading2"/>
      </w:pPr>
      <w:r>
        <w:t>Regeste</w:t>
      </w:r>
    </w:p>
    <w:p>
      <w:r>
        <w:t>Sentenza o decisione senza scheda</w:t>
      </w:r>
    </w:p>
    <w:p>
      <w:pPr>
        <w:pStyle w:val="Heading2"/>
      </w:pPr>
      <w:r>
        <w:t>Volltext</w:t>
      </w:r>
    </w:p>
    <w:p>
      <w:r>
        <w:t>Tessin Camera di diritto tributario 04.01.1999 80.1998.260 Tessin Camera di diritto tributario 04.01.1999 80.1998.260 Ticino Camera di diritto tributario 04.01.1999 80.1998.260</w:t>
      </w:r>
    </w:p>
    <w:p>
      <w:r>
        <w:t>Sentenza o decisione senza scheda</w:t>
      </w:r>
    </w:p>
    <w:p>
      <w:r>
        <w:t>Incarto n. 80.98.00260 Lugano 4 gennaio 1999 In nome della Repubblica e Cantone del Ticino Il presidente della Camera di diritto tributario del Tribunale d'appello giudice Alessandro Soldini segretario: Fiorenzo Gianinazzi statuendo sul ricorso del 14 ottobre 1998 in materia di:                 IC/IFD 97/98 presentato da: __________ __________, __________ __________, ritenuto in fatto ed in diritto -   che __________ __________ lavora presso la sede di __________ della __________ di __________ quale mandatario per il Cantone Ticino e parte del Cantone dei Grigioni (Engadina). Nella notifica di tassazione IC/IFD 1997-98 del 13 ottobre 1997, confermata con decisione su reclamo del 28 settembre 1998, l'Ufficio di tassazione esponeva al contribuente, in aggiunta al reddito del lavoro, un reddito d'altra fonte di fr. 10'000.- di media annua a titolo di vantaggi derivanti dall'uso privato dell'automobile, praticamente finanziato dal datore di lavoro e per altri rimborsi. -   che con il presente, tempestivo ricorso __________ __________ contesta il reddito d'altra fonte espostogli dall'UT, illustrando la vastità del suo raggio d'azione che spazia da Bosco Gurin a Samnaun, da Olivone a Poschiavo, ecc.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in occasione dell'udienza del 21 dicembre 1998, su proposta del giudice, si è convenuto di stabilire la ripresa in fr. 5'000.-, come nei precedenti periodi fiscali, data la sostanziale stabilità della rifusione spese da parte del datore di lavoro. Per questi motivi, visti per le spese gli art. 144 LIFD e 231 LT 1994 dichiara e pronuncia 1.   Il ricorso è parzialmente accolto . §    Di conseguenza, la decisione su reclamo del 28 settembre 1998 è riformata nel senso che il reddito d'altra fonte viene ridotto a fr. 5'000.-; confermati gli altri elementi. §§ Gli atti del procedimento sono retrocessi all'Ufficio di tassazione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