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80.1998.259 vom 27. Januar 1999</w:t>
      </w:r>
    </w:p>
    <w:p>
      <w:r>
        <w:t>TI Tribunale d'appello, 1999-01-27, IT</w:t>
      </w:r>
    </w:p>
    <w:p>
      <w:r>
        <w:rPr>
          <w:b/>
        </w:rPr>
        <w:t xml:space="preserve">Quelle: </w:t>
      </w:r>
      <w:r>
        <w:t>https://mcp.opencaselaw.ch/entscheid/ti_gerichte_80.1998.259</w:t>
      </w:r>
    </w:p>
    <w:p>
      <w:r>
        <w:t>FR: TI_GERICHTE 80.1998.259 du 27 janvier 1999</w:t>
      </w:r>
    </w:p>
    <w:p>
      <w:r>
        <w:t>IT: TI_GERICHTE 80.1998.259 del 27 gennaio 1999</w:t>
      </w:r>
    </w:p>
    <w:p>
      <w:pPr>
        <w:pStyle w:val="Heading2"/>
      </w:pPr>
      <w:r>
        <w:t>Regeste</w:t>
      </w:r>
    </w:p>
    <w:p>
      <w:r>
        <w:t>Sentenza o decisione senza scheda</w:t>
      </w:r>
    </w:p>
    <w:p>
      <w:pPr>
        <w:pStyle w:val="Heading2"/>
      </w:pPr>
      <w:r>
        <w:t>Volltext</w:t>
      </w:r>
    </w:p>
    <w:p>
      <w:r>
        <w:t>Tessin Camera di diritto tributario 27.01.1999 80.1998.259 Tessin Camera di diritto tributario 27.01.1999 80.1998.259 Ticino Camera di diritto tributario 27.01.1999 80.1998.259</w:t>
      </w:r>
    </w:p>
    <w:p>
      <w:r>
        <w:t>Sentenza o decisione senza scheda</w:t>
      </w:r>
    </w:p>
    <w:p>
      <w:r>
        <w:t>Incarto n. 80.98.00259 Lugano 27 gennaio 1999 In nome della Repubblica e Cantone del Ticino Il presidente della Camera di diritto tributario del Tribunale d'appello giudice Alessandro Soldini segretario: Fiorenzo Gianinazzi statuendo sul ricorso del 20 ottobre 1998 in materia di:                 IC/IFD 97/98 presentato da: __________ __________ -__________, __________ __________, ritenuto in fatto ed in diritto -   che nella tassazione IC/IFD 1997-98 dei coniugi __________ e __________ __________ l'UT ha tenuto conto dell'esistenza di un immobile in Italia e, meglio, a __________, il cui valore è stato valutato in fr. 100'000.-; -   che pertanto la deduzione dei debiti dalla sostanza e dei relativi interessi dal reddito è stata effettuata proporzionalmente, tenendo conto della sostanza totale e della sostanza imponibile nel Cantone (cfr. decisione su reclamo del 19 ottobre 1998); -   che con il presente, tempestivo ricorso __________ __________ contesta la valutazione dell'UT di __________, precisando che l'immobile in Italia è imposto per l'ICI e l'IRPEF nel Comune di __________ su un valore di ottanta milioni di lire e che tale valore, se si considerano i rispettivi prezzi d'acquisto e le rispettive valutazioni fiscali, si situa in equa relazione con quello ufficiale di stima dell'immobile di __________;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in occasione dell'udienza dell' 11 dicembre 1998 si è convenuto, su proposta del giudice, di fissare il valore della sostanza all'estero in fr. 65'000.-, che corrisponde al rapporto tra il valore venale della sostanza estera e il valore venale della  sostanza svizzera riportato al valore di stima ufficiale della sostanza situata in Ticino; -   che in un secondo momento, dopo aver preso visione della giurisprudenza messagli a disposizione dal giudice, sul riparto dei debiti e dei relativi interessi in base alla sostanza ovunque posta, il ricorrente ha aderito alla proposta di transazione; -   che, sia notato a titolo del tutto abbondanziale, la suddetta proposta è perfettamente aderente alla giurisprudenza federale e cantonale in materia di doppia imposizione, che impone di ripartire i debiti e gli interessi deducibili proporzionalmente tra i diversi luoghi di situazione della sostanza (cfr. i principi della doppia imposizione intercantonale, estensibili alla doppia imposizione internazionale secondo gli art. 5 cpv. 3 LT e 6 cpv. 3 LIFD: DTF 120 Ia 349 = RF 50 / 1995 p. 421 = ASA 65 p. 582; cfr. per es. sulla doppia imposizione internazionale: CDT n. 80.98.00122 del 24 luglio 1998 in re Th. P.; CDT n. 80.95.00019 del 3 settembre 1997 in re E. D.; CDT n. 80.95.00020 del 3 settembre 1997 in re M. D.; RF 51 / 1996 p. 137 = StE 1996 A 31.1 n. 4 = RDAF 54 / 1998 p. 86; con riferimento ai rapporti con l'Italia: CDT n. 80.95.00143 del 27 ottobre 1995 in re L. C.; inoltre art. 6 CDI-I). Per questi motivi, visti per le spese gli art. 144 LIFD e 231 LT 1994 dichiara e pronuncia 1.   Il ricorso è accolto a'sensi dei considerandi . §    Di conseguenza è annullata la decisione su reclamo del 19 ottobre 1998 e gli atti del procedimento sono retrocessi all' Ufficio di tassazione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