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80.1998.227 vom 3. Dezember 1998</w:t>
      </w:r>
    </w:p>
    <w:p>
      <w:r>
        <w:t>TI Tribunale d'appello, 1998-12-03, IT</w:t>
      </w:r>
    </w:p>
    <w:p>
      <w:r>
        <w:rPr>
          <w:b/>
        </w:rPr>
        <w:t xml:space="preserve">Quelle: </w:t>
      </w:r>
      <w:r>
        <w:t>https://mcp.opencaselaw.ch/entscheid/ti_gerichte_80.1998.227</w:t>
      </w:r>
    </w:p>
    <w:p>
      <w:r>
        <w:t>FR: TI_GERICHTE 80.1998.227 du 3 décembre 1998</w:t>
      </w:r>
    </w:p>
    <w:p>
      <w:r>
        <w:t>IT: TI_GERICHTE 80.1998.227 del 3 dicembre 1998</w:t>
      </w:r>
    </w:p>
    <w:p>
      <w:pPr>
        <w:pStyle w:val="Heading2"/>
      </w:pPr>
      <w:r>
        <w:t>Regeste</w:t>
      </w:r>
    </w:p>
    <w:p>
      <w:r>
        <w:t>Sentenza o decisione senza scheda</w:t>
      </w:r>
    </w:p>
    <w:p>
      <w:pPr>
        <w:pStyle w:val="Heading2"/>
      </w:pPr>
      <w:r>
        <w:t>Volltext</w:t>
      </w:r>
    </w:p>
    <w:p>
      <w:r>
        <w:t>Tessin Camera di diritto tributario 03.12.1998 80.1998.227 Tessin Camera di diritto tributario 03.12.1998 80.1998.227 Ticino Camera di diritto tributario 03.12.1998 80.1998.227</w:t>
      </w:r>
    </w:p>
    <w:p>
      <w:r>
        <w:t>Sentenza o decisione senza scheda</w:t>
      </w:r>
    </w:p>
    <w:p>
      <w:r>
        <w:t>Incarto n. 80.98.00227 Lugano 3 dicembre 1998 In nome della Repubblica e Cantone del Ticino Il presidente della Camera di diritto tributario del Tribunale d'appello giudice Alessandro Soldini segretario: Fiorenzo Gianinazzi statuendo sul ricorso del 14 settembre 1998 in materia di:                 IC/IFD 95/96 intermedia presentato da: __________ e __________ __________, __________ __________, ritenuto in fatto ed in diritto -   che l' Ufficio di tassazione di Locarno notificava ai coniugi __________ e __________ __________ una tassazione intermedia con effetto dal 1° luglio 1995 per cessazione dell'attività lucrativa principale della moglie; -   che pertanto l' Ufficio di tassazione stralciava il reddito dell'attività dipendente principale della moglie, riducendo pure la deduzione per premi alla previdenza individuale vincolata da fr. 10'828.- a fr. 7'553.- (cfr. notifica della tassazione intermedia del 23 marzo 1998); -   che in sede di reclamo, che per altro verteva anche sulle spese professionali, l'UT riduceva ulteriormente l'importo della deduzione per contributi alla previdenza individuale vincolata da fr. 7'553.- di media annua a fr. 5'414.-, defalcando cioè l'importo dei contributi della moglie (cfr. decisione su reclamo del 17 agosto 1998); -   che con il presente, tempestivo ricorso i coniugi __________ fanno presente, che, quando l'UT allestì la tassazione intermedia per inizio dell'attività della moglie, con effetto dal 1°settembre 1989 (cfr. notifica della tassazione intermedia 1989-90 del 19 luglio 1993), si limitò ad aggiungere ai redditi del marito quello della moglie, senza aumentare la deduzione per contributi alla previdenza individuale vincolata;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quanto asserito dai ricorrenti nel ricorso trova pieno riscontro negli atti; -   che il 16 novembre 1991 i contribuenti, presentando la dichiarazione d'imposta 1991-92, hanno prodotto la dichiarazione dei premi versati alla previdenza individuale vincolata da __________ __________ a partire dal 1989, anno in cui ha iniziato l'attività lavorativa; -   che tuttavia l'UT non ha tenuto conto di tale circostanza nella tassazione intermedia per inizio dell'attività; -   che, preso atto di questa situazione, in sede di udienza su proposta del giudice si è convenuto di riconoscere la deduzione dei premi alla previdenza professionale vincolata della moglie anche dopo il 1° luglio 1995 fino al termine del periodo di tassazione 1995-96, ma non più nel periodo successivo; Per questi motivi, visti per le spese gli art. 144 LIFD e 231 LT 1994 dichiara e pronuncia 1.   Il ricorso è parzialmente accolto . §    Di conseguenza, la decisione su reclamo del 17 agosto 1998 è riformata nel senso dei considerandi. §§ Gli atti del procedimento sono pertanto retrocessi all' Ufficio di tassazione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