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80.1998.162 vom 15. Oktober 1998</w:t>
      </w:r>
    </w:p>
    <w:p>
      <w:r>
        <w:t>TI Tribunale d'appello, 1998-10-15, IT</w:t>
      </w:r>
    </w:p>
    <w:p>
      <w:r>
        <w:rPr>
          <w:b/>
        </w:rPr>
        <w:t xml:space="preserve">Quelle: </w:t>
      </w:r>
      <w:r>
        <w:t>https://mcp.opencaselaw.ch/entscheid/ti_gerichte_80.1998.162</w:t>
      </w:r>
    </w:p>
    <w:p>
      <w:r>
        <w:t>FR: TI_GERICHTE 80.1998.162 du 15 octobre 1998</w:t>
      </w:r>
    </w:p>
    <w:p>
      <w:r>
        <w:t>IT: TI_GERICHTE 80.1998.162 del 15 ottobre 1998</w:t>
      </w:r>
    </w:p>
    <w:p>
      <w:pPr>
        <w:pStyle w:val="Heading2"/>
      </w:pPr>
      <w:r>
        <w:t>Regeste</w:t>
      </w:r>
    </w:p>
    <w:p>
      <w:r>
        <w:t>Sentenza o decisione senza scheda</w:t>
      </w:r>
    </w:p>
    <w:p>
      <w:pPr>
        <w:pStyle w:val="Heading2"/>
      </w:pPr>
      <w:r>
        <w:t>Volltext</w:t>
      </w:r>
    </w:p>
    <w:p>
      <w:r>
        <w:t>Tessin Camera di diritto tributario 15.10.1998 80.1998.162 Tessin Camera di diritto tributario 15.10.1998 80.1998.162 Ticino Camera di diritto tributario 15.10.1998 80.1998.162</w:t>
      </w:r>
    </w:p>
    <w:p>
      <w:r>
        <w:t>Sentenza o decisione senza scheda</w:t>
      </w:r>
    </w:p>
    <w:p>
      <w:r>
        <w:t>Incarto n. 80.98.00162 Lugano 15 ottobre 1998 In nome della Repubblica e Cantone del Ticino Il presidente della Camera di diritto tributario del Tribunale d'appello giudice Alessandro Soldini segretario: Fiorenzo Gianinazzi, statuendo sul ricorso del 7 luglio 1998 in materia di:                 IC/IFD 93/94 intermedia presentato da: __________ __________, __________ __________ __________ __________, rappr. da: avv. __________. __________, __________ __________ __________, ritenuto in fatto ed in diritto 1. __________ __________ ha ottenuto nel novembre del 1993 un permesso di dimora B per dirigere la __________ __________ __________ __________, filiale di __________. L’inizio dell’attività è nondimeno stato differito al mese di febbraio 1994. Da tale data è quindi assoggettato all'imposta alla fonte. Il 9 dicembre 1997 l’Ufficio di tassazione di Locarno notificava al contribuente una tassazione a conguaglio per il periodo dal 1° novembre 1993 al 31 dicembre 1994, in cui gli veniva esposto un reddito del lavoro di fr. 100'000.- e un ulteriore reddito d'altra fonte pure di fr. 100'000.-. Gli veniva inoltre esposta una sostanza di fr. 1'161'120.- (fr. 161'120.- per l’immobile di sua proprietà nel Comune di __________ e fr. 1'000'000.- di titoli, crediti e numerario). 2. L’ 11 marzo 1998 il contribuente presentava reclamo all’autorità fiscale, facendo valere innanzi tutto che fino al 1995 tutte le pratiche fiscali della __________ __________ __________ __________ e sue personali erano seguite dalla __________ __________ __________, la quale ha poi interrotto il proprio rapporto di consulenza, rilevando inoltre che nel corso di tutto il mese di dicembre 1997, vale a dire nel periodo in cui gli era stata notificata la tassazione a conguaglio presso la __________ __________ __________ __________, la società aveva appena traslocato. Con decisione dell’ 8 giugno 1998 l’UT respingeva il reclamo dichiarandolo tardivo, per i seguenti motivi: IL RECLAMO INOLTRATO L'11 MARZO 1998 E' TARDIVO, SONO INFATTI TRASCORSI LARGAMENTE I TERMINI IN SEGUITO ALLA NOTIFICA DELLA TASSAZIONE D'UFFICIO PER MANCANZA DI DATI IL 09.12.97. GLI ELEMENTI DI REDDITO E SOSTANZA SONO STATI DETERMINATI SULLA BASE DEL SALARIO PAGATO AL CONTRIBUENTE DA PARTE DELLA MONDIAL TOURS MT SA E CONSIDERATE LE NECESSITA' D'ESISTENZA IN RAPPORTO AGLI INVESTIMENTI IMMOBILIARI E IN ACQUISTI DI AUTOVETTURE. LE IMPOSTE ALLA FONTE PAGATE VERRANNO COMPUTATE ALLE IMPOSTE SCOPERTE DELLO STESSO ANNO. 3. Con il presente, tempestivo ricorso __________ __________ chiede l’annullamento della notifica di tassazione a conguaglio relativa all’imposta 1993-94 (dal 1° novembre 1993). Dei motivi ricorsuali verrà detto in seguito, per quanto necessario. 4.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5. In sede di udienza, il giudice, dopo aver constatato che l'intimazione della tassazione a conguaglio è stata effettuata all'indirizzo del contribuente presso la __________ __________, come da richiesta del contribuente medesimo, ha invitato il patrocinatore del ricorrente a comunicare se intendeva mantenere il ricorso o se vi recedeva. Con comunicazione del 30 settembre 1998 il patrocinatore del ricorrente ha comunicato di ritirare il ricorso. Per questi motivi, visti per le spese gli art. 144 LIFD e 231 LT 1994 dichiara e pronuncia 1.   Il ricorso è stralciato dai ruoli per desistenza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