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80.1998.160 vom 4. Januar 1999</w:t>
      </w:r>
    </w:p>
    <w:p>
      <w:r>
        <w:t>TI Tribunale d'appello, 1999-01-04, IT</w:t>
      </w:r>
    </w:p>
    <w:p>
      <w:r>
        <w:rPr>
          <w:b/>
        </w:rPr>
        <w:t xml:space="preserve">Quelle: </w:t>
      </w:r>
      <w:r>
        <w:t>https://mcp.opencaselaw.ch/entscheid/ti_gerichte_80.1998.160</w:t>
      </w:r>
    </w:p>
    <w:p>
      <w:r>
        <w:t>FR: TI_GERICHTE 80.1998.160 du 4 janvier 1999</w:t>
      </w:r>
    </w:p>
    <w:p>
      <w:r>
        <w:t>IT: TI_GERICHTE 80.1998.160 del 4 gennaio 1999</w:t>
      </w:r>
    </w:p>
    <w:p>
      <w:pPr>
        <w:pStyle w:val="Heading2"/>
      </w:pPr>
      <w:r>
        <w:t>Regeste</w:t>
      </w:r>
    </w:p>
    <w:p>
      <w:r>
        <w:t>Sentenza o decisione senza scheda</w:t>
      </w:r>
    </w:p>
    <w:p>
      <w:pPr>
        <w:pStyle w:val="Heading2"/>
      </w:pPr>
      <w:r>
        <w:t>Volltext</w:t>
      </w:r>
    </w:p>
    <w:p>
      <w:r>
        <w:t>Tessin Camera di diritto tributario 04.01.1999 80.1998.160 Tessin Camera di diritto tributario 04.01.1999 80.1998.160 Ticino Camera di diritto tributario 04.01.1999 80.1998.160</w:t>
      </w:r>
    </w:p>
    <w:p>
      <w:r>
        <w:t>Sentenza o decisione senza scheda</w:t>
      </w:r>
    </w:p>
    <w:p>
      <w:r>
        <w:t>Incarto n. 80.98.00160 Lugano 4 gennaio 1999 In nome della Repubblica e Cantone del Ticino Il presidente della Camera di diritto tributario del Tribunale d'appello giudice Alessandro Soldini segretario: Fiorenzo Gianinazzi statuendo sul ricorso del 5 luglio 1998 in materia di:                 IC/IFD 97/98 presentato da: __________ __________, __________ __________, rappr. da: ____________________, __________ __________, ritenuto in fatto ed in diritto -   che __________ gestisce un chiosco a __________ -__________; -   che negli ultimi periodi fiscali la contribuente è stata tassata in via valutativa sul reddito aziendale in ragione di fr. 11'000.- di media annua nel periodo IC/IFD 1993-94 e di fr. 12'000.- in quello successivo; -   che anche nel periodo fiscale IC/IFD 1997-98 l'UT ha esposto alla contribuente un reddito aziendale che è stato valutato in fr. 12'000.-, disattendendo il reddito dichiarato nell'apposito questionario per indipendenti e la documentazione allegata; -   che con il presente, tempestivo ricorso la ricorrente contesta il reddito aziendale espostole dall'UT ed il valore locativo della propria casa unifamiliare, chiedendo inoltre l'adattamento della quota esente per i beneficiari di prestazioni AVS/AI;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in occasione dell'udienza del 21 dicembre 1998, dopo discussione, si è convenuto, su proposta del giudice, di ridurre il reddito aziendale a fr. 9'000.- e il reddito da pigioni a fr. 9'600.-, come dichiarato. Per questi motivi, visti per le spese gli art. 144 LIFD e 231 LT 1994 dichiara e pronuncia 1.   Il ricorso è parzialmente accolto a' sensi dei considerandi . §    Di conseguenza, gli atti del procedimento sono retrocessi all' Ufficio di tassazione per l'emissione di nuovi conteggi.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