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80.1998.108 vom 8. September 1998</w:t>
      </w:r>
    </w:p>
    <w:p>
      <w:r>
        <w:t>TI Tribunale d'appello, 1998-09-08, IT</w:t>
      </w:r>
    </w:p>
    <w:p>
      <w:r>
        <w:rPr>
          <w:b/>
        </w:rPr>
        <w:t xml:space="preserve">Quelle: </w:t>
      </w:r>
      <w:r>
        <w:t>https://mcp.opencaselaw.ch/entscheid/ti_gerichte_80.1998.108</w:t>
      </w:r>
    </w:p>
    <w:p>
      <w:r>
        <w:t>FR: TI_GERICHTE 80.1998.108 du 8 septembre 1998</w:t>
      </w:r>
    </w:p>
    <w:p>
      <w:r>
        <w:t>IT: TI_GERICHTE 80.1998.108 del 8 settembre 1998</w:t>
      </w:r>
    </w:p>
    <w:p>
      <w:pPr>
        <w:pStyle w:val="Heading2"/>
      </w:pPr>
      <w:r>
        <w:t>Regeste</w:t>
      </w:r>
    </w:p>
    <w:p>
      <w:r>
        <w:t>Sentenza o decisione senza scheda</w:t>
      </w:r>
    </w:p>
    <w:p>
      <w:pPr>
        <w:pStyle w:val="Heading2"/>
      </w:pPr>
      <w:r>
        <w:t>Volltext</w:t>
      </w:r>
    </w:p>
    <w:p>
      <w:r>
        <w:t>Tessin Camera di diritto tributario 08.09.1998 80.1998.108 Tessin Camera di diritto tributario 08.09.1998 80.1998.108 Ticino Camera di diritto tributario 08.09.1998 80.1998.108</w:t>
      </w:r>
    </w:p>
    <w:p>
      <w:r>
        <w:t>Sentenza o decisione senza scheda</w:t>
      </w:r>
    </w:p>
    <w:p>
      <w:r>
        <w:t>Incarto n. 80.98.00108 Lugano 8 settembre 1998 In nome della Repubblica e Cantone del Ticino Il presidente della Camera di diritto tributario del Tribunale d'appello giudice: Alessandro Soldini segretario: Fiorenzo Gianinazzi statuendo sul ricorso del 19 maggio 1998 in materia di:                 IC/IFD 97/98 presentato da: __________ __________ - __________ , __________ __________ , ritenuto in fatto ed in diritto 1.   Nella dichiarazione d’imposta IC/IFD 1997-98 il contribuente ha dichiarato un reddito aziendale di fr. 17'500.- di media annua senza il supporto di alcun dato contabile. L’UT esponeva invece al contribuente un reddito in via valutativa, che veniva fissato in fr. 42'000.- di media annua (cfr. notifica della tassazione dell’ 11 agosto 1997) e poi ridotto in sede di reclamo a fr. 38'000.- (cfr. decisone su reclamo del 27 aprile 1998), con la seguente motivazione: Il contribuente contesta la notifica di tassazione osservando che i dati presentati con la relativa dichiarazione non sono stati presi in considerazione; nel periodo fiscale in questione (1997/98) il reclamante precisa che é stato inabile al lavoro per alcuni mesi, beneficiando di una indennità giornaliera di Fr. 65.-, mentre la figlia, bisognosa di cure, non permette una continuità nella sua attività poiché la stessa deve essere accompagnata per cure fisioterapiche tre volte per settimana non potendo in altro modo aiutare la madre della bimba di tre anni. (…) Giova ricordare che il contribuente ha esposto in modo valutativo il reddito conseguito dalla sua attività quale artigiano e ciò non solo per il periodo in esame, ma già da diversi bienni. L'UT ha quindi proceduto d'ufficio a definire il reddito aziendale in base ai dati presentati in suo possesso, raffrontandoli con quanto dichiarato dal contribuente in sede di dichiarazione e nei periodi di tassazione precedenti. Anche in sede di reclamo il reclamante non presenta i dati a comprovare in modo esatto l'andamento della sua attività professionale del biennio di computo, gioco forza stabilire ora in modo preciso il reddito conseguito risulta assai arduo; alla luce delle argomentazioni contenute nel reclamo si decide di riformare il R.A., in Fr. 38'000.- netti annui, importo equo e prudenziale avuto riguardo dei salari di categoria, poiché il contribuente, di professione fabbro, é attivo anche nel campo edile quale artigiano muratore. (…) 2. Con il presente, tempestivo ricorso il ricorrente si riconferma nei dati indicati nella dichairazione d'imposta, confermando che gli stessi corrispondono alla realtà. Chiede pertanto la riduzione del reddito imponibile. 3. In occasione dell’udienza del 20 agosto 1998, dopo discussione, su proposta del giudice si è convenuto di stabilire il reddito aziendale in fr. 33'000.- di media annua. Per questi motivi, visti per le spese gli art. 144 LIFD e 231 LT 1994 dichiara e pronuncia 1.   Il ricorso è parzialmente accolto . §    Di conseguenza, la decisione su reclamo del 27 aprile 1998 è riformata nel senso che il reddito aziendale è stabilito in fr. 33'000.- di media annua. §§ Gli atti del procedimento sono pertanto retrocessi all'UT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