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80.1998.102 vom 2. Juli 1998</w:t>
      </w:r>
    </w:p>
    <w:p>
      <w:r>
        <w:t>TI Tribunale d'appello, 1998-07-02, IT</w:t>
      </w:r>
    </w:p>
    <w:p>
      <w:r>
        <w:rPr>
          <w:b/>
        </w:rPr>
        <w:t xml:space="preserve">Quelle: </w:t>
      </w:r>
      <w:r>
        <w:t>https://mcp.opencaselaw.ch/entscheid/ti_gerichte_80.1998.102</w:t>
      </w:r>
    </w:p>
    <w:p>
      <w:r>
        <w:t>FR: TI_GERICHTE 80.1998.102 du 2 juillet 1998</w:t>
      </w:r>
    </w:p>
    <w:p>
      <w:r>
        <w:t>IT: TI_GERICHTE 80.1998.102 del 2 luglio 1998</w:t>
      </w:r>
    </w:p>
    <w:p>
      <w:pPr>
        <w:pStyle w:val="Heading2"/>
      </w:pPr>
      <w:r>
        <w:t>Regeste</w:t>
      </w:r>
    </w:p>
    <w:p>
      <w:r>
        <w:t>Sentenza o decisione senza scheda</w:t>
      </w:r>
    </w:p>
    <w:p>
      <w:pPr>
        <w:pStyle w:val="Heading2"/>
      </w:pPr>
      <w:r>
        <w:t>Erwägungen</w:t>
      </w:r>
    </w:p>
    <w:p>
      <w:r>
        <w:rPr>
          <w:b/>
        </w:rPr>
        <w:t>E. 2</w:t>
      </w:r>
    </w:p>
    <w:p>
      <w:r>
        <w:t>Con il presente, tempestivo ricorso __________ __________ e sua moglie __________ chiedono l’annullamento delle decisioni su reclamo sopra menzionate, postulando il riconoscimento delle spese professionali per l’uso dell’automobile privata, invocando sostanzialmente l’irregolarità degli orari. Producono i programmi della prima squadra dell’ __________ __________ - __________ . Degli ulteriori argomenti ricorsuali verrà detto in seguito, per quanto necessario.</w:t>
      </w:r>
    </w:p>
    <w:p>
      <w:r>
        <w:rPr>
          <w:b/>
        </w:rPr>
        <w:t>E. 3</w:t>
      </w:r>
    </w:p>
    <w:p>
      <w:r>
        <w:t>All’udienza del 18 giugno 1998, dopo aver sentito le spiegazioni del ricorrente relative allo svolgimento degli allenamenti e degli incontri di disco su ghiaccio per la squadra __________ , il giudice ha proposto alle parti di fissare la deduzione per spese di trasferta e per doppia economia domestica in fr. 18'000.- all'anno. Le parti hanno aderito alla proposta seduta stante. Per questi motivi, visti per le spese gli art. 144 LIFD e 231 LT 1994 dichiara e pronuncia 1.   Il ricorso è parzialmente accolto . §    Di conseguenza, la decisione su reclamo del 14 aprile 1998 è riformata nel senso che la deduzione per spese di trasferta e di doppia economia domestica è elevata a complessivi fr. 18'000.- annui. Invariati gli altri elementi della tassazione. §§ Gli atti del procedimento sono pertanto retrocessi all'UT per l'emissione di nuovi conteggi. 2.   Non si prelevano né tassa di giustizia né spese.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