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80.1997.95 vom 3. September 1997</w:t>
      </w:r>
    </w:p>
    <w:p>
      <w:r>
        <w:t>TI Tribunale d'appello, 1997-09-03, IT</w:t>
      </w:r>
    </w:p>
    <w:p>
      <w:r>
        <w:rPr>
          <w:b/>
        </w:rPr>
        <w:t xml:space="preserve">Quelle: </w:t>
      </w:r>
      <w:r>
        <w:t>https://mcp.opencaselaw.ch/entscheid/ti_gerichte_80.1997.95</w:t>
      </w:r>
    </w:p>
    <w:p>
      <w:r>
        <w:t>FR: TI_GERICHTE 80.1997.95 du 3 septembre 1997</w:t>
      </w:r>
    </w:p>
    <w:p>
      <w:r>
        <w:t>IT: TI_GERICHTE 80.1997.95 del 3 settembre 1997</w:t>
      </w:r>
    </w:p>
    <w:p>
      <w:pPr>
        <w:pStyle w:val="Heading2"/>
      </w:pPr>
      <w:r>
        <w:t>Regeste</w:t>
      </w:r>
    </w:p>
    <w:p>
      <w:r>
        <w:t>Sentenza o decisione senza scheda</w:t>
      </w:r>
    </w:p>
    <w:p>
      <w:pPr>
        <w:pStyle w:val="Heading2"/>
      </w:pPr>
      <w:r>
        <w:t>Erwägungen</w:t>
      </w:r>
    </w:p>
    <w:p>
      <w:r>
        <w:rPr>
          <w:b/>
        </w:rPr>
        <w:t>E. 3</w:t>
      </w:r>
    </w:p>
    <w:p>
      <w:r>
        <w:t>settembre 1997 In nome della Repubblica e Cantone del Ticino La Camera di diritto tributario del Tribunale d'appello composta dai giudici: Alessandro Soldini, presidente, Stefano Bernasconi, Lorenzo Anastasi segretario: Fiorenzo Gianinazzi statuendo sul ricorso del 8 giugno 1997 in materia di:                 IC/IFD 95/96 presentato da: __________ e __________ __________ __________ __________, __________ __________, ritenuto in fatto ed in diritto 1. __________ __________ __________, nel periodo di computo 1993-94, determinate per la tassazione IC/IFD 1995-96, era domiciliato a __________, in via __________ __________ __________ e lavorava in qualità di __________ a __________ presso l'__________. Nella dichiarazione d'imposta il contribuente chiedeva la deduzione delle spese di trasporto con il mezzo privato per un importo annuo di fr. 9'450.--. L'Ufficio di tassazione, in sede di decisione su reclamo, ammetteva la deduzione limitatamente a fr. 5'800.--, oltre alla deduzione di fr. 2'400.-- per doppia economia domestica (pranzo). La deduzione per spese di trasferta veniva calcolata dall'autorità fiscale su un percorso giornaliero di km 44 durante 220 giorni all'anno (cfr. decisione su reclamo del 12 maggio 1997). 2. Con il presente, tempestivo ricorso __________ __________ __________ e sua moglie __________ __________ ripropongono, in questa sede, la richiesta di poter dedurre l'importo di fr. 9'450.--, argomentando che il tragitto giornaliero non è di soli km 44, come asserito dall'UT, ma di km. 70. La Divisione cantonale delle contribuzioni propone, di contro, di respingere il ricorso, argomentando che il tragitto va calcolato secondo la tabella ufficiale denominata Indicatore delle distanze .</w:t>
      </w:r>
    </w:p>
    <w:p>
      <w:r>
        <w:rPr>
          <w:b/>
        </w:rPr>
        <w:t>E. 3.1</w:t>
      </w:r>
    </w:p>
    <w:p>
      <w:r>
        <w:t>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w:t>
      </w:r>
    </w:p>
    <w:p>
      <w:r>
        <w:rPr>
          <w:b/>
        </w:rPr>
        <w:t>E. 3.2</w:t>
      </w:r>
    </w:p>
    <w:p>
      <w:r>
        <w:t>Sono considerate spese di trasporto quelle causate al contribuente per trasferirsi dal luogo di domicilio a quello in cui lavora.</w:t>
      </w:r>
    </w:p>
    <w:p>
      <w:r>
        <w:rPr>
          <w:b/>
        </w:rPr>
        <w:t>E. 3.2.1</w:t>
      </w:r>
    </w:p>
    <w:p>
      <w:r>
        <w:t>Per l'uso di mezzi pubblici la deduzione corrisponde alla spesa effettiva (art. 3 cpv. 1 lett. a DE dell'8 novembre 1994).Per l'uso della bicicletta, di un ciclomotore o di una motoleggera la spesa deducibile è al massimo di fr. 600.– l'anno (art. 3 cpv. 1 lett. b DE dell'8 novembre 1994). Infine, per l'uso di una motocicletta o di un'automobile privata, la spesa deducibile corrisponde a quella del mezzo pubblico disponibile (art. 3 cpv. 1 lett. c DE dell'8 novembre 1994).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dell'8 novembre 1994). La deduzione per il tragitto di andata e ritorno a mezzogiorno non può in ogni caso superare quella massima ammessa per i pasti consumati fuori casa di fr. 11.– al giorno o di fr. 2’400 all’anno (art. 3 cpv. 3 DE dell'8 novembre 1994).</w:t>
      </w:r>
    </w:p>
    <w:p>
      <w:r>
        <w:rPr>
          <w:b/>
        </w:rPr>
        <w:t>E. 3.2.2</w:t>
      </w:r>
    </w:p>
    <w:p>
      <w:r>
        <w:t>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1995-96: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w:t>
      </w:r>
    </w:p>
    <w:p>
      <w:r>
        <w:rPr>
          <w:b/>
        </w:rPr>
        <w:t>E. 3.2.3</w:t>
      </w:r>
    </w:p>
    <w:p>
      <w:r>
        <w:t>Certo, non si può escludere che questa, come ogni altra semplificazione, comporti, in singoli casi, un leggero svantaggio per un contribuente ed un lieve vantaggio per un altro, a dipendenza per esempio dalla distanza del più vicino svincolo autostradale dal domicilio e dal luogo di lavoro. Si tratta tuttavia di conseguenze inevitabili, legate alla natura stessa di una semplificazione, che non rendono illegittima la scelta come tale. Per le stesse ragioni, d'altra parte, non è illegittimo, per esempio, che sia concessa la deduzione di 60 centesimi al chilometro sia al contribuente che fa uso di un'automobile economica sia a quello che invece si serve di un veicolo di lusso.</w:t>
      </w:r>
    </w:p>
    <w:p>
      <w:r>
        <w:rPr>
          <w:b/>
        </w:rPr>
        <w:t>E. 4.1</w:t>
      </w:r>
    </w:p>
    <w:p>
      <w:r>
        <w:t>Nella tabella impiegata dall'Ufficio di tassazione la distanza fra __________ e __________ è commisurata in 24 chilometri. Tenuto conto che __________ si trova sulla tratta a quattro chilometri da __________, il ricorrente avrebbe diritto alla deduzione per una percorrenza di 40 chilometri al giorno. L'autorità fiscale ha però ritenuto di arrotondare la distanza, a favore del contribuente, a 44 km. Alla luce delle considerazioni che precedono, nulla impedirebbe alla Camera di diritto tributario di modificare la tassazione a svantaggio del ricorrente, riducendo il rimborso a quanto necessario per i 40 km giornalieri. In considerazione della relativa esiguità dell'importo che dovrebbe essere aggiunto ai redditi, si rinuncia tuttavia ad una reformatio in peius .</w:t>
      </w:r>
    </w:p>
    <w:p>
      <w:r>
        <w:rPr>
          <w:b/>
        </w:rPr>
        <w:t>E. 4.2</w:t>
      </w:r>
    </w:p>
    <w:p>
      <w:r>
        <w:t>Infine, è appena il caso di ribadire che __________ __________ __________ non ha diritto alla trasferta di mezzogiorno, in quanto gli è stata concessa la relativa deduzione per doppia economia domestica (cfr. supra, consid. 3.2.1 e 3.2.2.). Per questi motivi, visti per le spese gli art. 144 LIFD e 231 LT 1994 dichiara e pronuncia 1.   Il ricorso è respinto. 2.   Le spese processuali consistenti: a. nella tassa di giustizia di                                  fr.    100.– b. nelle spese di cancelleria di complessivi       fr.       80.– per un totale di                                                       fr.    180.–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