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80.1997.215 vom 23. März 1998</w:t>
      </w:r>
    </w:p>
    <w:p>
      <w:r>
        <w:t>TI Tribunale d'appello, 1998-03-23, IT</w:t>
      </w:r>
    </w:p>
    <w:p>
      <w:r>
        <w:rPr>
          <w:b/>
        </w:rPr>
        <w:t xml:space="preserve">Quelle: </w:t>
      </w:r>
      <w:r>
        <w:t>https://mcp.opencaselaw.ch/entscheid/ti_gerichte_80.1997.215</w:t>
      </w:r>
    </w:p>
    <w:p>
      <w:r>
        <w:t>FR: TI_GERICHTE 80.1997.215 du 23 mars 1998</w:t>
      </w:r>
    </w:p>
    <w:p>
      <w:r>
        <w:t>IT: TI_GERICHTE 80.1997.215 del 23 marzo 1998</w:t>
      </w:r>
    </w:p>
    <w:p>
      <w:pPr>
        <w:pStyle w:val="Heading2"/>
      </w:pPr>
      <w:r>
        <w:t>Regeste</w:t>
      </w:r>
    </w:p>
    <w:p>
      <w:r>
        <w:t>Sentenza o decisione senza scheda</w:t>
      </w:r>
    </w:p>
    <w:p>
      <w:pPr>
        <w:pStyle w:val="Heading2"/>
      </w:pPr>
      <w:r>
        <w:t>Volltext</w:t>
      </w:r>
    </w:p>
    <w:p>
      <w:r>
        <w:t>Tessin Camera di diritto tributario 23.03.1998 80.1997.215 Tessin Camera di diritto tributario 23.03.1998 80.1997.215 Ticino Camera di diritto tributario 23.03.1998 80.1997.215</w:t>
      </w:r>
    </w:p>
    <w:p>
      <w:r>
        <w:t>Sentenza o decisione senza scheda</w:t>
      </w:r>
    </w:p>
    <w:p>
      <w:r>
        <w:t>Incarto n. 80.97.00215 Lugano 23 marzo 1998 In nome della Repubblica e Cantone del Ticino La Camera di diritto tributario del Tribunale d'appello composta dai giudici: Alessandro Soldini, presidente, Stefano Bernasconi, Lorenzo Anastasi vicecancelliere: Andrea Pedroli statuendo sul ricorso del 16 dicembre 1997 in materia di:                 IC/IFD 95/96 presentato da: __________ e __________ __________, __________ __________, rappr. da: __________ __________ __________, __________ __________ ritenuto in fatto ed in diritto 1. __________ __________, cittadino germanico, svolge l’attività di commerciante all’estero e dimora a __________ con la moglie __________, casalinga, e due figli. Notificando loro la tassazione IC/IFD 1995/96, con decisione dell’11 novembre 1996, l'Ufficio di tassazione di __________ aggiungeva al reddito della sostanza di fr. 12’500.– in media annua (valore locativo della casa di loro proprietà) un reddito d’altra fonte di fr. 30’000.–. Dopo le deduzioni per spese di manutenzione della casa, per oneri assicurativi e per figli, il reddito imponibile veniva commisurato in fr. 21’425.– all’anno per l’IC e fr. 27’625.– per l’IFD. Ai fini del calcolo dell’imposta, per la commisurazione dell’aliquota l’autorità fiscale aggiungeva ai redditi in questione redditi all’estero per complessivi fr. 100’000.–, sicché l’imposta sul reddito ammontava a fr. 2’133.80 per l’IC e fr. 1’449.80 per l’IFD. 2. I contribuenti impugnavano la suddetta decisione, con reclamo del 29 novembre 1996, contestando il reddito d’altra fonte e il calcolo delle aliquote d’imposta. L’Ufficio di tassazione accoglieva il gravame, con decisione del 24 novembre 1997, stralciando il reddito d’altra fonte ed anche le deduzioni per oneri assicurativi e per figli a carico. L’imponibile si riduceva di conseguenza a fr. 10’625.– per l’IC e per l’IFD, mentre l’imposta sul reddito scendeva a fr. 1’007.– per l’IC e a fr. 430.55 per l’IFD. 3. Con tempestivo ricorso alla Camera di diritto tributario, i coniugi __________ postulano il riconoscimento delle detrazioni stralciate con la decisione su reclamo e, in via subordinata, una riduzione dei redditi all’estero presi in considerazione per il calcolo dell’imposta. 4. All’udienza del 18 febbraio 1998 il giudice ha proposto, conformemente a dottrina e giurisprudenza, di ammettere la deduzione per premi assicurativi in misura proporzionale al reddito conseguito in Svizzera e a quello estero ritenuto dall'UT per la determinazione dell'aliquota e, meglio: CH                                                                            D IC                         IFD reddito netto            10’625 (9.6%)        10’625 (9.6%)    100’000 (90.4%) premi assicurativi     691                       346 deduzione figli         1’152                     902 Analogamente il giudice ha proposto di ammettere la deduzione sociale dalla sostanza in misura proporzionale alla sostanza svizzera e a quella estera, quantificando la proporzione in ca. il 35% e la deduzione in fr. 25'000.--. L'UT ha aderito seduta stante alla proposta, i ricorrenti con comunicazione scritta del loro fiduciario del 2 marzo 1998. Per questi motivi, visti per le spese gli art. 144 LIFD e 231 LT 1994 dichiara e pronuncia 1.   Il ricorso è parzialmente accolto a' sensi dei considerandi . §    Di conseguenza, gli atti del procedimento sono retrocessi all'Ufficio di tassazione per l'emissione di nuovi conteggi, conformemente a quanto convenuto (consid. 4).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